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1F" w:rsidRPr="00834F1F" w:rsidRDefault="00834F1F" w:rsidP="00834F1F">
      <w:pPr>
        <w:spacing w:before="120" w:after="120" w:line="360" w:lineRule="auto"/>
        <w:jc w:val="center"/>
        <w:rPr>
          <w:b/>
          <w:bCs/>
          <w:sz w:val="32"/>
          <w:szCs w:val="32"/>
          <w:u w:val="single"/>
        </w:rPr>
      </w:pPr>
      <w:bookmarkStart w:id="0" w:name="_GoBack"/>
      <w:bookmarkEnd w:id="0"/>
      <w:r w:rsidRPr="00834F1F">
        <w:rPr>
          <w:b/>
          <w:bCs/>
          <w:sz w:val="32"/>
          <w:szCs w:val="32"/>
          <w:u w:val="single"/>
        </w:rPr>
        <w:t>PROTOCOL FOR THERMASPEC THERMOTHERAPY DEVICE</w:t>
      </w:r>
    </w:p>
    <w:p w:rsidR="00834F1F" w:rsidRPr="00834F1F" w:rsidRDefault="00834F1F" w:rsidP="00834F1F">
      <w:pPr>
        <w:spacing w:before="120" w:after="120" w:line="360" w:lineRule="auto"/>
        <w:rPr>
          <w:b/>
          <w:bCs/>
          <w:sz w:val="24"/>
          <w:szCs w:val="24"/>
          <w:u w:val="single"/>
        </w:rPr>
      </w:pPr>
    </w:p>
    <w:p w:rsidR="00834F1F" w:rsidRDefault="00834F1F" w:rsidP="00834F1F">
      <w:pPr>
        <w:spacing w:before="120" w:after="120" w:line="360" w:lineRule="auto"/>
        <w:rPr>
          <w:b/>
          <w:bCs/>
          <w:color w:val="00B0F0"/>
          <w:sz w:val="24"/>
          <w:szCs w:val="24"/>
          <w:u w:val="single"/>
        </w:rPr>
      </w:pPr>
      <w:r w:rsidRPr="00834F1F">
        <w:rPr>
          <w:b/>
          <w:bCs/>
          <w:color w:val="00B0F0"/>
          <w:sz w:val="24"/>
          <w:szCs w:val="24"/>
          <w:u w:val="single"/>
        </w:rPr>
        <w:t xml:space="preserve">PURPOSE: </w:t>
      </w:r>
    </w:p>
    <w:p w:rsidR="00834F1F" w:rsidRPr="00834F1F" w:rsidRDefault="00834F1F" w:rsidP="00834F1F">
      <w:pPr>
        <w:spacing w:before="120" w:after="120" w:line="360" w:lineRule="auto"/>
        <w:rPr>
          <w:sz w:val="24"/>
          <w:szCs w:val="24"/>
        </w:rPr>
      </w:pPr>
      <w:r w:rsidRPr="00834F1F">
        <w:rPr>
          <w:sz w:val="24"/>
          <w:szCs w:val="24"/>
        </w:rPr>
        <w:t>The THERMASPEC</w:t>
      </w:r>
      <w:r w:rsidRPr="00834F1F">
        <w:rPr>
          <w:sz w:val="24"/>
          <w:szCs w:val="24"/>
        </w:rPr>
        <w:sym w:font="Symbol" w:char="F0D4"/>
      </w:r>
      <w:r w:rsidRPr="00834F1F">
        <w:rPr>
          <w:sz w:val="24"/>
          <w:szCs w:val="24"/>
        </w:rPr>
        <w:t xml:space="preserve"> system is indicated for transurethral microwave high temperature thermotherapy, in the management of male patients with urinary symptoms secondary to Benign Prostatic Hyperplasia. Treatment is performed either as a substitute for, or adjunctive to surgical treatment.</w:t>
      </w:r>
    </w:p>
    <w:p w:rsidR="00834F1F" w:rsidRDefault="00834F1F" w:rsidP="00834F1F">
      <w:pPr>
        <w:spacing w:before="120" w:after="120" w:line="360" w:lineRule="auto"/>
        <w:rPr>
          <w:b/>
          <w:bCs/>
          <w:color w:val="00B0F0"/>
          <w:sz w:val="24"/>
          <w:szCs w:val="24"/>
          <w:u w:val="single"/>
        </w:rPr>
      </w:pPr>
      <w:r w:rsidRPr="00834F1F">
        <w:rPr>
          <w:b/>
          <w:bCs/>
          <w:color w:val="00B0F0"/>
          <w:sz w:val="24"/>
          <w:szCs w:val="24"/>
          <w:u w:val="single"/>
        </w:rPr>
        <w:t xml:space="preserve">INCLUSION CRITERIA: </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Prostatic urethral length ranging between 35mm and 60mm and total prostate volume of 30cm3 to 120 cm3.</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The AUA symptom score greater than 7 total points.</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Peak urine flow rate&lt;12mm/sec on a voided volume &gt;125cc and/or average urine flow rate  &lt; 7mm/sec</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PSA &lt; 4 and/or negative prostate biopsy</w:t>
      </w:r>
    </w:p>
    <w:p w:rsidR="00834F1F" w:rsidRPr="00834F1F" w:rsidRDefault="00834F1F" w:rsidP="00834F1F">
      <w:pPr>
        <w:spacing w:before="120" w:after="120" w:line="360" w:lineRule="auto"/>
        <w:rPr>
          <w:b/>
          <w:bCs/>
          <w:color w:val="00B0F0"/>
          <w:sz w:val="24"/>
          <w:szCs w:val="24"/>
          <w:u w:val="single"/>
        </w:rPr>
      </w:pPr>
      <w:r w:rsidRPr="00834F1F">
        <w:rPr>
          <w:b/>
          <w:bCs/>
          <w:color w:val="00B0F0"/>
          <w:sz w:val="24"/>
          <w:szCs w:val="24"/>
          <w:u w:val="single"/>
        </w:rPr>
        <w:t>EXCLUSION CRITERIA:</w:t>
      </w:r>
    </w:p>
    <w:p w:rsidR="00834F1F" w:rsidRDefault="00834F1F" w:rsidP="00834F1F">
      <w:pPr>
        <w:spacing w:before="120" w:after="120" w:line="360" w:lineRule="auto"/>
        <w:rPr>
          <w:sz w:val="24"/>
          <w:szCs w:val="24"/>
        </w:rPr>
      </w:pPr>
      <w:r w:rsidRPr="00834F1F">
        <w:rPr>
          <w:sz w:val="24"/>
          <w:szCs w:val="24"/>
        </w:rPr>
        <w:t>The THERMASPEC</w:t>
      </w:r>
      <w:r w:rsidRPr="00834F1F">
        <w:rPr>
          <w:sz w:val="24"/>
          <w:szCs w:val="24"/>
        </w:rPr>
        <w:sym w:font="Symbol" w:char="F0D4"/>
      </w:r>
      <w:r w:rsidRPr="00834F1F">
        <w:rPr>
          <w:sz w:val="24"/>
          <w:szCs w:val="24"/>
        </w:rPr>
        <w:t xml:space="preserve"> would be contraindicated for treatment under the following ci</w:t>
      </w:r>
      <w:r>
        <w:rPr>
          <w:sz w:val="24"/>
          <w:szCs w:val="24"/>
        </w:rPr>
        <w:t>rcumstances:</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Suspected or confirmed malignancy of the prostate;</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Previous history of Transurethral Prostatectomy.</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When there has been previous rectal, or radical pelvic surgery (not including herrorrhoidectomy);</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Where there are large metallic implants in the treated area thermotherapy should not be used. This is because electromagnetic radiation from the thermotherapy applicators may excessively, and even preferentially, heat such implants.</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Previous prostatic or pelvic irradiation;</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Neurogenic Bladder</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U.T.I. (recent)</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lastRenderedPageBreak/>
        <w:t>Untreated Balanitis or Urethritis</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Anti-Coagulant therapy</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Urethral stricture/bladder neck contracture</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Bladder Calculi</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Bladder Tumor</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U</w:t>
      </w:r>
      <w:smartTag w:uri="urn:schemas-microsoft-com:office:smarttags" w:element="PersonName">
        <w:r w:rsidRPr="00834F1F">
          <w:rPr>
            <w:rFonts w:asciiTheme="minorHAnsi" w:eastAsiaTheme="minorHAnsi" w:hAnsiTheme="minorHAnsi" w:cstheme="minorBidi"/>
          </w:rPr>
          <w:t>rinat</w:t>
        </w:r>
      </w:smartTag>
      <w:r w:rsidRPr="00834F1F">
        <w:rPr>
          <w:rFonts w:asciiTheme="minorHAnsi" w:eastAsiaTheme="minorHAnsi" w:hAnsiTheme="minorHAnsi" w:cstheme="minorBidi"/>
        </w:rPr>
        <w:t xml:space="preserve">ion problems stemming from causes other than benign Prostatic Hyperplasia </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Intravesical Median Lobe</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Post void residual volume&gt;250cc</w:t>
      </w:r>
    </w:p>
    <w:p w:rsidR="00834F1F" w:rsidRPr="00834F1F" w:rsidRDefault="00834F1F" w:rsidP="00834F1F">
      <w:pPr>
        <w:spacing w:before="120" w:after="120" w:line="360" w:lineRule="auto"/>
        <w:rPr>
          <w:sz w:val="24"/>
          <w:szCs w:val="24"/>
        </w:rPr>
      </w:pPr>
    </w:p>
    <w:p w:rsidR="00834F1F" w:rsidRPr="00834F1F" w:rsidRDefault="00834F1F" w:rsidP="00834F1F">
      <w:pPr>
        <w:spacing w:before="120" w:after="120" w:line="360" w:lineRule="auto"/>
        <w:rPr>
          <w:b/>
          <w:bCs/>
          <w:sz w:val="32"/>
          <w:szCs w:val="32"/>
        </w:rPr>
      </w:pPr>
      <w:r w:rsidRPr="00834F1F">
        <w:rPr>
          <w:b/>
          <w:bCs/>
          <w:sz w:val="32"/>
          <w:szCs w:val="32"/>
        </w:rPr>
        <w:t>WARNING:</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The physician should seriously consider thermotherapy treatment if the patient is interested in future fertility, because changes in ejaculation have been reported after microwave therapy, and the therapy’s effect on the ability to make sperm is unknown.</w:t>
      </w:r>
    </w:p>
    <w:p w:rsidR="00834F1F" w:rsidRPr="00834F1F" w:rsidRDefault="00834F1F" w:rsidP="00834F1F">
      <w:pPr>
        <w:pStyle w:val="a9"/>
        <w:numPr>
          <w:ilvl w:val="0"/>
          <w:numId w:val="21"/>
        </w:numPr>
        <w:bidi w:val="0"/>
        <w:spacing w:before="120" w:after="120" w:line="360" w:lineRule="auto"/>
        <w:ind w:left="714" w:hanging="357"/>
        <w:rPr>
          <w:rFonts w:asciiTheme="minorHAnsi" w:eastAsiaTheme="minorHAnsi" w:hAnsiTheme="minorHAnsi" w:cstheme="minorBidi"/>
        </w:rPr>
      </w:pPr>
      <w:r w:rsidRPr="00834F1F">
        <w:rPr>
          <w:rFonts w:asciiTheme="minorHAnsi" w:eastAsiaTheme="minorHAnsi" w:hAnsiTheme="minorHAnsi" w:cstheme="minorBidi"/>
        </w:rPr>
        <w:t>The physician should seriously consider thermotherapy treatment</w:t>
      </w:r>
    </w:p>
    <w:p w:rsidR="00834F1F" w:rsidRPr="00834F1F" w:rsidRDefault="00834F1F" w:rsidP="00834F1F">
      <w:pPr>
        <w:pStyle w:val="a9"/>
        <w:numPr>
          <w:ilvl w:val="0"/>
          <w:numId w:val="21"/>
        </w:numPr>
        <w:bidi w:val="0"/>
        <w:spacing w:before="120" w:after="120" w:line="360" w:lineRule="auto"/>
        <w:ind w:left="714" w:hanging="357"/>
      </w:pPr>
      <w:r>
        <w:rPr>
          <w:rFonts w:asciiTheme="minorHAnsi" w:eastAsiaTheme="minorHAnsi" w:hAnsiTheme="minorHAnsi" w:cstheme="minorBidi"/>
        </w:rPr>
        <w:t>I</w:t>
      </w:r>
      <w:r w:rsidRPr="00834F1F">
        <w:rPr>
          <w:rFonts w:asciiTheme="minorHAnsi" w:eastAsiaTheme="minorHAnsi" w:hAnsiTheme="minorHAnsi" w:cstheme="minorBidi"/>
        </w:rPr>
        <w:t>f the patient has an implanted defibrillator, pacemaker or any other active (electronic) implant, because the microwave energy of this treatment can harm electronic devices</w:t>
      </w:r>
      <w:r w:rsidRPr="00834F1F">
        <w:t>.</w:t>
      </w:r>
    </w:p>
    <w:p w:rsidR="00834F1F" w:rsidRPr="00834F1F" w:rsidRDefault="00834F1F" w:rsidP="00834F1F">
      <w:pPr>
        <w:spacing w:before="120" w:after="120" w:line="360" w:lineRule="auto"/>
        <w:rPr>
          <w:sz w:val="24"/>
          <w:szCs w:val="24"/>
        </w:rPr>
      </w:pPr>
      <w:r w:rsidRPr="00834F1F">
        <w:rPr>
          <w:sz w:val="24"/>
          <w:szCs w:val="24"/>
        </w:rPr>
        <w:t>If a patient has compromised renal function or upper tract obstructive disease it is recommended that the patient would be discharged with an indwelling catheter according to the physician’s best judgment.</w:t>
      </w:r>
    </w:p>
    <w:p w:rsidR="00834F1F" w:rsidRPr="00834F1F" w:rsidRDefault="00834F1F" w:rsidP="00834F1F">
      <w:pPr>
        <w:spacing w:before="120" w:after="120" w:line="360" w:lineRule="auto"/>
        <w:rPr>
          <w:sz w:val="24"/>
          <w:szCs w:val="24"/>
        </w:rPr>
      </w:pPr>
      <w:r w:rsidRPr="00834F1F">
        <w:rPr>
          <w:sz w:val="24"/>
          <w:szCs w:val="24"/>
        </w:rPr>
        <w:t>The above criteria shall be established through history and physical examination, blood and urine examination and diagnostic imaging of the prostate.</w:t>
      </w:r>
    </w:p>
    <w:p w:rsidR="00834F1F" w:rsidRPr="00834F1F" w:rsidRDefault="00834F1F" w:rsidP="00834F1F">
      <w:pPr>
        <w:spacing w:before="120" w:after="120" w:line="360" w:lineRule="auto"/>
        <w:rPr>
          <w:sz w:val="24"/>
          <w:szCs w:val="24"/>
        </w:rPr>
      </w:pPr>
    </w:p>
    <w:p w:rsidR="00834F1F" w:rsidRPr="00834F1F" w:rsidRDefault="00834F1F" w:rsidP="00834F1F">
      <w:pPr>
        <w:spacing w:before="120" w:after="120" w:line="360" w:lineRule="auto"/>
        <w:rPr>
          <w:b/>
          <w:bCs/>
          <w:color w:val="00B0F0"/>
          <w:sz w:val="24"/>
          <w:szCs w:val="24"/>
          <w:u w:val="single"/>
        </w:rPr>
      </w:pPr>
      <w:r w:rsidRPr="00834F1F">
        <w:rPr>
          <w:b/>
          <w:bCs/>
          <w:color w:val="00B0F0"/>
          <w:sz w:val="24"/>
          <w:szCs w:val="24"/>
          <w:u w:val="single"/>
        </w:rPr>
        <w:t>PRE-TREATMENT PROCEDURE</w:t>
      </w:r>
    </w:p>
    <w:p w:rsidR="00834F1F" w:rsidRPr="00834F1F" w:rsidRDefault="00834F1F" w:rsidP="00834F1F">
      <w:pPr>
        <w:spacing w:before="120" w:after="120" w:line="360" w:lineRule="auto"/>
        <w:ind w:firstLine="720"/>
        <w:rPr>
          <w:b/>
          <w:bCs/>
          <w:sz w:val="24"/>
          <w:szCs w:val="24"/>
          <w:u w:val="single"/>
        </w:rPr>
      </w:pPr>
      <w:r w:rsidRPr="00834F1F">
        <w:rPr>
          <w:b/>
          <w:bCs/>
          <w:sz w:val="24"/>
          <w:szCs w:val="24"/>
          <w:u w:val="single"/>
        </w:rPr>
        <w:t>PRE-TREATMENT MEDICAL EVALUATION:</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Medical History including AUA Score.</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lastRenderedPageBreak/>
        <w:t>Physical examination (DRE)</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Ultrasound examination of the urinary system</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Flowmetry</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Residual volume recording</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Urine culture</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Urine analysis</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Total blood count and basic metabolic profile (electrolytes, liver and renal function)</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PSA</w:t>
      </w:r>
    </w:p>
    <w:p w:rsidR="00834F1F" w:rsidRPr="00834F1F" w:rsidRDefault="00834F1F" w:rsidP="00834F1F">
      <w:pPr>
        <w:spacing w:before="120" w:after="120" w:line="360" w:lineRule="auto"/>
        <w:ind w:firstLine="720"/>
        <w:rPr>
          <w:b/>
          <w:bCs/>
          <w:sz w:val="24"/>
          <w:szCs w:val="24"/>
          <w:u w:val="single"/>
        </w:rPr>
      </w:pPr>
      <w:r w:rsidRPr="00834F1F">
        <w:rPr>
          <w:b/>
          <w:bCs/>
          <w:sz w:val="24"/>
          <w:szCs w:val="24"/>
          <w:u w:val="single"/>
        </w:rPr>
        <w:t>ROOM PREPERATION:</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Place the THERMASPEC near the patient’s bed.</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Connect the main cord to the system.</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Connect the applicator to the main cord.</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Insert the applicator into the catheter based on the size of the patient’s prostate without taking the catheter out of its sterile wrap.</w:t>
      </w:r>
    </w:p>
    <w:p w:rsidR="00834F1F" w:rsidRPr="00834F1F" w:rsidRDefault="00834F1F" w:rsidP="00834F1F">
      <w:pPr>
        <w:spacing w:before="120" w:after="120" w:line="360" w:lineRule="auto"/>
        <w:rPr>
          <w:b/>
          <w:bCs/>
          <w:sz w:val="24"/>
          <w:szCs w:val="24"/>
          <w:u w:val="single"/>
        </w:rPr>
      </w:pPr>
    </w:p>
    <w:p w:rsidR="00834F1F" w:rsidRDefault="00834F1F" w:rsidP="00834F1F">
      <w:pPr>
        <w:spacing w:before="120" w:after="120" w:line="360" w:lineRule="auto"/>
        <w:ind w:firstLine="720"/>
        <w:rPr>
          <w:b/>
          <w:bCs/>
          <w:sz w:val="24"/>
          <w:szCs w:val="24"/>
          <w:u w:val="single"/>
        </w:rPr>
      </w:pPr>
      <w:r>
        <w:rPr>
          <w:b/>
          <w:bCs/>
          <w:sz w:val="24"/>
          <w:szCs w:val="24"/>
          <w:u w:val="single"/>
        </w:rPr>
        <w:t>TREATMENT:</w:t>
      </w:r>
    </w:p>
    <w:p w:rsidR="00834F1F" w:rsidRPr="00834F1F" w:rsidRDefault="00834F1F" w:rsidP="00834F1F">
      <w:pPr>
        <w:spacing w:before="120" w:after="120" w:line="360" w:lineRule="auto"/>
        <w:ind w:left="720" w:firstLine="720"/>
        <w:rPr>
          <w:b/>
          <w:bCs/>
          <w:sz w:val="24"/>
          <w:szCs w:val="24"/>
          <w:u w:val="single"/>
        </w:rPr>
      </w:pPr>
      <w:r w:rsidRPr="00834F1F">
        <w:rPr>
          <w:b/>
          <w:bCs/>
          <w:sz w:val="24"/>
          <w:szCs w:val="24"/>
          <w:u w:val="single"/>
        </w:rPr>
        <w:t>MEDICATION:</w:t>
      </w:r>
    </w:p>
    <w:p w:rsidR="00834F1F" w:rsidRPr="00834F1F" w:rsidRDefault="00834F1F" w:rsidP="00834F1F">
      <w:pPr>
        <w:spacing w:before="120" w:after="120" w:line="360" w:lineRule="auto"/>
        <w:ind w:left="720" w:firstLine="720"/>
        <w:rPr>
          <w:b/>
          <w:bCs/>
          <w:sz w:val="24"/>
          <w:szCs w:val="24"/>
          <w:u w:val="single"/>
        </w:rPr>
      </w:pPr>
      <w:r w:rsidRPr="00834F1F">
        <w:rPr>
          <w:b/>
          <w:bCs/>
          <w:sz w:val="24"/>
          <w:szCs w:val="24"/>
          <w:u w:val="single"/>
        </w:rPr>
        <w:t>RECOMMENDATION</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Proscar (finesteride) should be started 4-6 weeks prior to treatment</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One dose of an oral quinalone should be given immediately prior to and immediately following the procedure</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Administration of oral Cox-2 inhibitor (for both analgesic and anti-inflamatory effects) and anticholenergic (to reduce bladder irritability during treatment) 1-2 hours before treatment (optional).</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In case of pain during treatment, analgsic (Dipyrone) should be administered.</w:t>
      </w:r>
    </w:p>
    <w:p w:rsidR="00834F1F" w:rsidRPr="00834F1F" w:rsidRDefault="00834F1F" w:rsidP="00834F1F">
      <w:pPr>
        <w:spacing w:before="120" w:after="120" w:line="360" w:lineRule="auto"/>
        <w:rPr>
          <w:sz w:val="24"/>
          <w:szCs w:val="24"/>
        </w:rPr>
      </w:pPr>
    </w:p>
    <w:p w:rsidR="00834F1F" w:rsidRPr="00834F1F" w:rsidRDefault="00834F1F" w:rsidP="00834F1F">
      <w:pPr>
        <w:spacing w:before="120" w:after="120" w:line="360" w:lineRule="auto"/>
        <w:ind w:left="720" w:firstLine="720"/>
        <w:rPr>
          <w:b/>
          <w:bCs/>
          <w:sz w:val="24"/>
          <w:szCs w:val="24"/>
          <w:u w:val="single"/>
        </w:rPr>
      </w:pPr>
      <w:r w:rsidRPr="00834F1F">
        <w:rPr>
          <w:b/>
          <w:bCs/>
          <w:sz w:val="24"/>
          <w:szCs w:val="24"/>
          <w:u w:val="single"/>
        </w:rPr>
        <w:t>PROCEDURE:</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Lubricate the catheter with anesthetic gel.</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Insert the catheter containing the applicator (in a similar manner of standard folly catheter insertion)</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Inflate the catheter balloon using a standard syringe with 20 ml sterile water or saline. Retract the catheter gently until the balloon meets resistance at the bladder neck.</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Fix the catheter with a band-aid to avoid movement of the catheter.</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Turn on the machine</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Gradually raise the treatment temperature from 45ºc -48ºc, according to the patient’s comfort during 5 minutes, than instantly raise the temperature to 60ºc for additional 55 minutes.</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Total treatment duration will be 60 minutes.</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rPr>
        <w:t>Unless the physician decides otherwise the treating catheter may be removed immediately after treatment is completed.</w:t>
      </w:r>
    </w:p>
    <w:p w:rsidR="00834F1F" w:rsidRPr="00834F1F" w:rsidRDefault="00834F1F" w:rsidP="00834F1F">
      <w:pPr>
        <w:pStyle w:val="a9"/>
        <w:numPr>
          <w:ilvl w:val="0"/>
          <w:numId w:val="21"/>
        </w:numPr>
        <w:bidi w:val="0"/>
        <w:spacing w:before="120" w:after="120" w:line="360" w:lineRule="auto"/>
        <w:ind w:left="1843" w:hanging="357"/>
        <w:rPr>
          <w:rFonts w:asciiTheme="minorHAnsi" w:eastAsiaTheme="minorHAnsi" w:hAnsiTheme="minorHAnsi" w:cstheme="minorBidi"/>
        </w:rPr>
      </w:pPr>
      <w:r w:rsidRPr="00834F1F">
        <w:rPr>
          <w:rFonts w:asciiTheme="minorHAnsi" w:eastAsiaTheme="minorHAnsi" w:hAnsiTheme="minorHAnsi" w:cstheme="minorBidi"/>
          <w:b/>
          <w:bCs/>
          <w:u w:val="single"/>
        </w:rPr>
        <w:t>Note</w:t>
      </w:r>
      <w:r w:rsidRPr="00834F1F">
        <w:rPr>
          <w:rFonts w:asciiTheme="minorHAnsi" w:eastAsiaTheme="minorHAnsi" w:hAnsiTheme="minorHAnsi" w:cstheme="minorBidi"/>
        </w:rPr>
        <w:t>: Approximately 20% of the patients will need catheterization due to urinary retention. The catheter will remain for approximately 3 days.</w:t>
      </w:r>
    </w:p>
    <w:p w:rsidR="00834F1F" w:rsidRDefault="00834F1F" w:rsidP="00834F1F">
      <w:pPr>
        <w:spacing w:before="120" w:after="120" w:line="360" w:lineRule="auto"/>
        <w:rPr>
          <w:b/>
          <w:bCs/>
          <w:sz w:val="24"/>
          <w:szCs w:val="24"/>
          <w:u w:val="single"/>
        </w:rPr>
      </w:pPr>
    </w:p>
    <w:p w:rsidR="00834F1F" w:rsidRPr="00834F1F" w:rsidRDefault="00834F1F" w:rsidP="00834F1F">
      <w:pPr>
        <w:spacing w:before="120" w:after="120" w:line="360" w:lineRule="auto"/>
        <w:ind w:firstLine="720"/>
        <w:rPr>
          <w:b/>
          <w:bCs/>
          <w:sz w:val="24"/>
          <w:szCs w:val="24"/>
          <w:u w:val="single"/>
        </w:rPr>
      </w:pPr>
      <w:r w:rsidRPr="00834F1F">
        <w:rPr>
          <w:b/>
          <w:bCs/>
          <w:sz w:val="24"/>
          <w:szCs w:val="24"/>
          <w:u w:val="single"/>
        </w:rPr>
        <w:t>RECOVERY:</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Patient can be discharged immediately after treatment.</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Patients should be discharged on an oral antibiotic for 5 days</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Patients currently on alpha-blockers should continue the medication in the immediate post treatment period</w:t>
      </w:r>
    </w:p>
    <w:p w:rsidR="00834F1F" w:rsidRPr="00834F1F" w:rsidRDefault="00834F1F" w:rsidP="00834F1F">
      <w:pPr>
        <w:pStyle w:val="a9"/>
        <w:numPr>
          <w:ilvl w:val="0"/>
          <w:numId w:val="21"/>
        </w:numPr>
        <w:bidi w:val="0"/>
        <w:spacing w:before="120" w:after="120" w:line="360" w:lineRule="auto"/>
        <w:ind w:left="1134" w:hanging="357"/>
      </w:pPr>
      <w:r w:rsidRPr="00834F1F">
        <w:rPr>
          <w:rFonts w:asciiTheme="minorHAnsi" w:eastAsiaTheme="minorHAnsi" w:hAnsiTheme="minorHAnsi" w:cstheme="minorBidi"/>
        </w:rPr>
        <w:t xml:space="preserve">High- risk patients will remain under supervision in the urology department for a few hours before discharge. </w:t>
      </w:r>
    </w:p>
    <w:p w:rsidR="00834F1F" w:rsidRPr="00834F1F" w:rsidRDefault="00834F1F" w:rsidP="00834F1F">
      <w:pPr>
        <w:spacing w:before="120" w:after="120" w:line="360" w:lineRule="auto"/>
        <w:ind w:left="709"/>
        <w:rPr>
          <w:sz w:val="24"/>
          <w:szCs w:val="24"/>
        </w:rPr>
      </w:pPr>
      <w:r w:rsidRPr="00834F1F">
        <w:rPr>
          <w:b/>
          <w:bCs/>
          <w:sz w:val="24"/>
          <w:szCs w:val="24"/>
          <w:u w:val="single"/>
        </w:rPr>
        <w:t>“HIGH RISK PATIENT”:</w:t>
      </w:r>
      <w:r w:rsidRPr="00834F1F">
        <w:rPr>
          <w:sz w:val="24"/>
          <w:szCs w:val="24"/>
        </w:rPr>
        <w:t xml:space="preserve"> Defined by </w:t>
      </w:r>
      <w:r>
        <w:rPr>
          <w:sz w:val="24"/>
          <w:szCs w:val="24"/>
        </w:rPr>
        <w:t>t</w:t>
      </w:r>
      <w:r w:rsidRPr="00834F1F">
        <w:rPr>
          <w:sz w:val="24"/>
          <w:szCs w:val="24"/>
        </w:rPr>
        <w:t>he American Society of Anesthesiologists (ASA). ASA Scale</w:t>
      </w:r>
      <w:r w:rsidRPr="00834F1F">
        <w:rPr>
          <w:sz w:val="24"/>
          <w:szCs w:val="24"/>
          <w:rtl/>
        </w:rPr>
        <w:t xml:space="preserve"> </w:t>
      </w:r>
      <w:r w:rsidRPr="00834F1F">
        <w:rPr>
          <w:sz w:val="24"/>
          <w:szCs w:val="24"/>
        </w:rPr>
        <w:t>extends from 1-4. For our purpose a high- risk patient is one with an ASA Scale ≥3.</w:t>
      </w:r>
    </w:p>
    <w:p w:rsidR="00834F1F" w:rsidRPr="00834F1F" w:rsidRDefault="00834F1F" w:rsidP="00834F1F">
      <w:pPr>
        <w:spacing w:before="120" w:after="120" w:line="360" w:lineRule="auto"/>
        <w:rPr>
          <w:b/>
          <w:bCs/>
          <w:color w:val="00B0F0"/>
          <w:sz w:val="24"/>
          <w:szCs w:val="24"/>
          <w:u w:val="single"/>
        </w:rPr>
      </w:pPr>
      <w:r w:rsidRPr="00834F1F">
        <w:rPr>
          <w:b/>
          <w:bCs/>
          <w:color w:val="00B0F0"/>
          <w:sz w:val="24"/>
          <w:szCs w:val="24"/>
          <w:u w:val="single"/>
        </w:rPr>
        <w:t>FOLLOW-UP:</w:t>
      </w:r>
    </w:p>
    <w:p w:rsidR="00834F1F" w:rsidRPr="00834F1F" w:rsidRDefault="00834F1F" w:rsidP="00834F1F">
      <w:pPr>
        <w:spacing w:before="120" w:after="120" w:line="360" w:lineRule="auto"/>
        <w:rPr>
          <w:sz w:val="24"/>
          <w:szCs w:val="24"/>
        </w:rPr>
      </w:pPr>
      <w:r w:rsidRPr="00834F1F">
        <w:rPr>
          <w:sz w:val="24"/>
          <w:szCs w:val="24"/>
        </w:rPr>
        <w:t>Current literature and experience suggests that tissue healing following thermotherapy is on the order of 3 months</w:t>
      </w:r>
    </w:p>
    <w:p w:rsidR="00834F1F" w:rsidRPr="00834F1F" w:rsidRDefault="00834F1F" w:rsidP="00834F1F">
      <w:pPr>
        <w:spacing w:before="120" w:after="120" w:line="360" w:lineRule="auto"/>
        <w:rPr>
          <w:sz w:val="24"/>
          <w:szCs w:val="24"/>
        </w:rPr>
      </w:pPr>
      <w:r w:rsidRPr="00834F1F">
        <w:rPr>
          <w:sz w:val="24"/>
          <w:szCs w:val="24"/>
        </w:rPr>
        <w:t>After 3 months the healing process stabilizes both in the urethra and in the periurethral tissues.</w:t>
      </w:r>
    </w:p>
    <w:p w:rsidR="00834F1F" w:rsidRDefault="00834F1F" w:rsidP="00834F1F">
      <w:pPr>
        <w:spacing w:before="120" w:after="120" w:line="360" w:lineRule="auto"/>
        <w:rPr>
          <w:sz w:val="24"/>
          <w:szCs w:val="24"/>
        </w:rPr>
      </w:pPr>
    </w:p>
    <w:p w:rsidR="00834F1F" w:rsidRPr="00834F1F" w:rsidRDefault="00834F1F" w:rsidP="00834F1F">
      <w:pPr>
        <w:spacing w:before="120" w:after="120" w:line="360" w:lineRule="auto"/>
        <w:rPr>
          <w:sz w:val="24"/>
          <w:szCs w:val="24"/>
        </w:rPr>
      </w:pPr>
      <w:r w:rsidRPr="00834F1F">
        <w:rPr>
          <w:sz w:val="24"/>
          <w:szCs w:val="24"/>
        </w:rPr>
        <w:t>It is recommended that the following shall be done 1 and 3 months post treatment:</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Symptom Score (AUA)</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DRE</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Ultrasound of the urinary system</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Flowmetry: including voided volume, total voiding time, peak flow rate, average flow rate.</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Urine culture and analysis</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Total blood count and basic metabolic profile.</w:t>
      </w:r>
    </w:p>
    <w:p w:rsidR="00834F1F" w:rsidRPr="00834F1F" w:rsidRDefault="00834F1F" w:rsidP="00834F1F">
      <w:pPr>
        <w:pStyle w:val="a9"/>
        <w:numPr>
          <w:ilvl w:val="0"/>
          <w:numId w:val="21"/>
        </w:numPr>
        <w:bidi w:val="0"/>
        <w:spacing w:before="120" w:after="120" w:line="360" w:lineRule="auto"/>
        <w:ind w:left="1134" w:hanging="357"/>
        <w:rPr>
          <w:rFonts w:asciiTheme="minorHAnsi" w:eastAsiaTheme="minorHAnsi" w:hAnsiTheme="minorHAnsi" w:cstheme="minorBidi"/>
        </w:rPr>
      </w:pPr>
      <w:r w:rsidRPr="00834F1F">
        <w:rPr>
          <w:rFonts w:asciiTheme="minorHAnsi" w:eastAsiaTheme="minorHAnsi" w:hAnsiTheme="minorHAnsi" w:cstheme="minorBidi"/>
        </w:rPr>
        <w:t>Residual Volume</w:t>
      </w:r>
    </w:p>
    <w:p w:rsidR="00834F1F" w:rsidRPr="00834F1F" w:rsidRDefault="00834F1F" w:rsidP="00834F1F">
      <w:pPr>
        <w:spacing w:before="120" w:after="120" w:line="360" w:lineRule="auto"/>
        <w:rPr>
          <w:sz w:val="24"/>
          <w:szCs w:val="24"/>
        </w:rPr>
      </w:pPr>
    </w:p>
    <w:p w:rsidR="00834F1F" w:rsidRPr="00834F1F" w:rsidRDefault="00834F1F" w:rsidP="00834F1F">
      <w:pPr>
        <w:spacing w:before="120" w:after="120" w:line="360" w:lineRule="auto"/>
        <w:rPr>
          <w:b/>
          <w:bCs/>
          <w:sz w:val="24"/>
          <w:szCs w:val="24"/>
          <w:u w:val="single"/>
        </w:rPr>
      </w:pPr>
    </w:p>
    <w:p w:rsidR="00834F1F" w:rsidRPr="00834F1F" w:rsidRDefault="00834F1F" w:rsidP="00834F1F">
      <w:pPr>
        <w:spacing w:before="120" w:after="120" w:line="360" w:lineRule="auto"/>
        <w:rPr>
          <w:sz w:val="24"/>
          <w:szCs w:val="24"/>
          <w:vertAlign w:val="superscript"/>
        </w:rPr>
      </w:pPr>
    </w:p>
    <w:p w:rsidR="00834F1F" w:rsidRPr="00834F1F" w:rsidRDefault="00834F1F" w:rsidP="00834F1F">
      <w:pPr>
        <w:spacing w:before="120" w:after="120" w:line="360" w:lineRule="auto"/>
        <w:rPr>
          <w:sz w:val="24"/>
          <w:szCs w:val="24"/>
          <w:vertAlign w:val="superscript"/>
        </w:rPr>
      </w:pPr>
    </w:p>
    <w:p w:rsidR="00834F1F" w:rsidRPr="00834F1F" w:rsidRDefault="00834F1F" w:rsidP="00834F1F">
      <w:pPr>
        <w:spacing w:before="120" w:after="120" w:line="360" w:lineRule="auto"/>
        <w:rPr>
          <w:sz w:val="24"/>
          <w:szCs w:val="24"/>
          <w:vertAlign w:val="superscript"/>
        </w:rPr>
      </w:pPr>
    </w:p>
    <w:p w:rsidR="00834F1F" w:rsidRPr="00834F1F" w:rsidRDefault="00834F1F" w:rsidP="00834F1F">
      <w:pPr>
        <w:spacing w:before="120" w:after="120" w:line="360" w:lineRule="auto"/>
        <w:rPr>
          <w:b/>
          <w:bCs/>
          <w:sz w:val="24"/>
          <w:szCs w:val="24"/>
          <w:u w:val="single"/>
        </w:rPr>
      </w:pPr>
      <w:r w:rsidRPr="00834F1F">
        <w:rPr>
          <w:sz w:val="24"/>
          <w:szCs w:val="24"/>
          <w:vertAlign w:val="superscript"/>
        </w:rPr>
        <w:t xml:space="preserve">                         </w:t>
      </w:r>
    </w:p>
    <w:p w:rsidR="00F846F6" w:rsidRPr="00834F1F" w:rsidRDefault="00F846F6" w:rsidP="00834F1F">
      <w:pPr>
        <w:spacing w:before="120" w:after="120" w:line="360" w:lineRule="auto"/>
        <w:rPr>
          <w:sz w:val="24"/>
          <w:szCs w:val="24"/>
        </w:rPr>
      </w:pPr>
    </w:p>
    <w:sectPr w:rsidR="00F846F6" w:rsidRPr="00834F1F" w:rsidSect="00834F1F">
      <w:headerReference w:type="default" r:id="rId9"/>
      <w:footerReference w:type="default" r:id="rId10"/>
      <w:pgSz w:w="11907" w:h="16839" w:code="9"/>
      <w:pgMar w:top="2295" w:right="1417" w:bottom="1134" w:left="1418" w:header="709"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41" w:rsidRDefault="00B54141" w:rsidP="00C11D84">
      <w:pPr>
        <w:spacing w:after="0" w:line="240" w:lineRule="auto"/>
      </w:pPr>
      <w:r>
        <w:separator/>
      </w:r>
    </w:p>
  </w:endnote>
  <w:endnote w:type="continuationSeparator" w:id="0">
    <w:p w:rsidR="00B54141" w:rsidRDefault="00B54141" w:rsidP="00C1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avid">
    <w:altName w:val="Segoe UI"/>
    <w:charset w:val="B1"/>
    <w:family w:val="swiss"/>
    <w:pitch w:val="variable"/>
    <w:sig w:usb0="00000800" w:usb1="00000000" w:usb2="00000000" w:usb3="00000000" w:csb0="00000020"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utiger LT Std 55 Roman">
    <w:altName w:val="Arial"/>
    <w:panose1 w:val="00000000000000000000"/>
    <w:charset w:val="00"/>
    <w:family w:val="swiss"/>
    <w:notTrueType/>
    <w:pitch w:val="variable"/>
    <w:sig w:usb0="00000003" w:usb1="4000204A" w:usb2="00000000" w:usb3="00000000" w:csb0="00000001" w:csb1="00000000"/>
  </w:font>
  <w:font w:name="Frutiger LT Std 45 Light">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3" w:type="pct"/>
      <w:tblInd w:w="-318" w:type="dxa"/>
      <w:tblBorders>
        <w:top w:val="single" w:sz="12" w:space="0" w:color="808080" w:themeColor="background1" w:themeShade="80"/>
      </w:tblBorders>
      <w:tblLook w:val="04A0" w:firstRow="1" w:lastRow="0" w:firstColumn="1" w:lastColumn="0" w:noHBand="0" w:noVBand="1"/>
    </w:tblPr>
    <w:tblGrid>
      <w:gridCol w:w="10111"/>
    </w:tblGrid>
    <w:tr w:rsidR="00C11D84" w:rsidTr="00622C17">
      <w:tc>
        <w:tcPr>
          <w:tcW w:w="9640" w:type="dxa"/>
        </w:tcPr>
        <w:p w:rsidR="00C11D84" w:rsidRPr="00867DB8" w:rsidRDefault="00C11D84" w:rsidP="00C11D84">
          <w:pPr>
            <w:pStyle w:val="a5"/>
            <w:jc w:val="center"/>
            <w:rPr>
              <w:rFonts w:ascii="Frutiger LT Std 55 Roman" w:hAnsi="Frutiger LT Std 55 Roman"/>
              <w:b/>
              <w:bCs/>
              <w:color w:val="28ACE3"/>
              <w:sz w:val="28"/>
              <w:szCs w:val="28"/>
            </w:rPr>
          </w:pPr>
          <w:r w:rsidRPr="00867DB8">
            <w:rPr>
              <w:rFonts w:ascii="Frutiger LT Std 55 Roman" w:hAnsi="Frutiger LT Std 55 Roman"/>
              <w:b/>
              <w:bCs/>
              <w:color w:val="28ACE3"/>
              <w:sz w:val="28"/>
              <w:szCs w:val="28"/>
            </w:rPr>
            <w:t>www.medispec.com</w:t>
          </w:r>
        </w:p>
      </w:tc>
    </w:tr>
  </w:tbl>
  <w:p w:rsidR="00C11D84" w:rsidRDefault="00C11D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41" w:rsidRDefault="00B54141" w:rsidP="00C11D84">
      <w:pPr>
        <w:spacing w:after="0" w:line="240" w:lineRule="auto"/>
      </w:pPr>
      <w:r>
        <w:separator/>
      </w:r>
    </w:p>
  </w:footnote>
  <w:footnote w:type="continuationSeparator" w:id="0">
    <w:p w:rsidR="00B54141" w:rsidRDefault="00B54141" w:rsidP="00C1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3" w:type="pct"/>
      <w:tblInd w:w="115" w:type="dxa"/>
      <w:tblBorders>
        <w:bottom w:val="single" w:sz="12" w:space="0" w:color="939598"/>
        <w:insideH w:val="single" w:sz="18" w:space="0" w:color="939598"/>
        <w:insideV w:val="single" w:sz="12" w:space="0" w:color="939598"/>
      </w:tblBorders>
      <w:tblCellMar>
        <w:top w:w="72" w:type="dxa"/>
        <w:left w:w="115" w:type="dxa"/>
        <w:bottom w:w="72" w:type="dxa"/>
        <w:right w:w="115" w:type="dxa"/>
      </w:tblCellMar>
      <w:tblLook w:val="04A0" w:firstRow="1" w:lastRow="0" w:firstColumn="1" w:lastColumn="0" w:noHBand="0" w:noVBand="1"/>
    </w:tblPr>
    <w:tblGrid>
      <w:gridCol w:w="3556"/>
      <w:gridCol w:w="5659"/>
    </w:tblGrid>
    <w:tr w:rsidR="00C11D84" w:rsidTr="00834F1F">
      <w:trPr>
        <w:trHeight w:val="922"/>
      </w:trPr>
      <w:tc>
        <w:tcPr>
          <w:tcW w:w="3623" w:type="dxa"/>
        </w:tcPr>
        <w:p w:rsidR="00C11D84" w:rsidRPr="00C11D84" w:rsidRDefault="000A4049" w:rsidP="00C11D84">
          <w:pPr>
            <w:pStyle w:val="a3"/>
            <w:rPr>
              <w:rFonts w:asciiTheme="majorHAnsi" w:eastAsiaTheme="majorEastAsia" w:hAnsiTheme="majorHAnsi" w:cstheme="majorBidi"/>
              <w:sz w:val="24"/>
              <w:szCs w:val="24"/>
            </w:rPr>
          </w:pPr>
          <w:r>
            <w:rPr>
              <w:rFonts w:asciiTheme="majorHAnsi" w:eastAsiaTheme="majorEastAsia" w:hAnsiTheme="majorHAnsi" w:cstheme="majorBidi"/>
              <w:b/>
              <w:bCs/>
              <w:noProof/>
              <w:color w:val="4F81BD" w:themeColor="accent1"/>
              <w:sz w:val="36"/>
              <w:szCs w:val="36"/>
              <w:lang w:val="ru-RU" w:eastAsia="ru-RU" w:bidi="ar-SA"/>
            </w:rPr>
            <w:drawing>
              <wp:anchor distT="0" distB="0" distL="114300" distR="114300" simplePos="0" relativeHeight="251658752" behindDoc="0" locked="0" layoutInCell="1" allowOverlap="1" wp14:anchorId="521762F5" wp14:editId="663C40CB">
                <wp:simplePos x="0" y="0"/>
                <wp:positionH relativeFrom="column">
                  <wp:posOffset>116536</wp:posOffset>
                </wp:positionH>
                <wp:positionV relativeFrom="paragraph">
                  <wp:posOffset>77470</wp:posOffset>
                </wp:positionV>
                <wp:extent cx="1734990" cy="5220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pec_Visual 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990" cy="522081"/>
                        </a:xfrm>
                        <a:prstGeom prst="rect">
                          <a:avLst/>
                        </a:prstGeom>
                      </pic:spPr>
                    </pic:pic>
                  </a:graphicData>
                </a:graphic>
                <wp14:sizeRelH relativeFrom="page">
                  <wp14:pctWidth>0</wp14:pctWidth>
                </wp14:sizeRelH>
                <wp14:sizeRelV relativeFrom="page">
                  <wp14:pctHeight>0</wp14:pctHeight>
                </wp14:sizeRelV>
              </wp:anchor>
            </w:drawing>
          </w:r>
        </w:p>
      </w:tc>
      <w:tc>
        <w:tcPr>
          <w:tcW w:w="5733" w:type="dxa"/>
        </w:tcPr>
        <w:p w:rsidR="000A4049" w:rsidRPr="001F76A4" w:rsidRDefault="000A4049" w:rsidP="000A4049">
          <w:pPr>
            <w:pStyle w:val="a3"/>
            <w:ind w:left="310"/>
            <w:rPr>
              <w:rFonts w:ascii="Frutiger LT Std 55 Roman" w:eastAsiaTheme="majorEastAsia" w:hAnsi="Frutiger LT Std 55 Roman" w:cstheme="majorBidi"/>
              <w:b/>
              <w:bCs/>
              <w:sz w:val="24"/>
              <w:szCs w:val="24"/>
            </w:rPr>
          </w:pPr>
          <w:r w:rsidRPr="001F76A4">
            <w:rPr>
              <w:rFonts w:ascii="Frutiger LT Std 55 Roman" w:eastAsiaTheme="majorEastAsia" w:hAnsi="Frutiger LT Std 55 Roman" w:cstheme="majorBidi"/>
              <w:b/>
              <w:bCs/>
              <w:sz w:val="24"/>
              <w:szCs w:val="24"/>
            </w:rPr>
            <w:t>Medispec Ltd.</w:t>
          </w:r>
        </w:p>
        <w:p w:rsidR="000A4698" w:rsidRPr="00867DB8" w:rsidRDefault="000A4698" w:rsidP="000A4698">
          <w:pPr>
            <w:pStyle w:val="a3"/>
            <w:ind w:left="310"/>
            <w:rPr>
              <w:rFonts w:ascii="Frutiger LT Std 45 Light" w:eastAsiaTheme="majorEastAsia" w:hAnsi="Frutiger LT Std 45 Light" w:cstheme="majorBidi"/>
              <w:color w:val="939598"/>
              <w:sz w:val="24"/>
              <w:szCs w:val="24"/>
            </w:rPr>
          </w:pPr>
          <w:r w:rsidRPr="00867DB8">
            <w:rPr>
              <w:rFonts w:ascii="Frutiger LT Std 45 Light" w:eastAsiaTheme="majorEastAsia" w:hAnsi="Frutiger LT Std 45 Light" w:cstheme="majorBidi"/>
              <w:color w:val="939598"/>
              <w:sz w:val="24"/>
              <w:szCs w:val="24"/>
            </w:rPr>
            <w:t>203 Perry Parkway, Suite #6</w:t>
          </w:r>
        </w:p>
        <w:p w:rsidR="000A4698" w:rsidRPr="00867DB8" w:rsidRDefault="000A4698" w:rsidP="000A4698">
          <w:pPr>
            <w:pStyle w:val="a3"/>
            <w:ind w:left="310"/>
            <w:rPr>
              <w:rFonts w:ascii="Frutiger LT Std 45 Light" w:eastAsiaTheme="majorEastAsia" w:hAnsi="Frutiger LT Std 45 Light" w:cstheme="majorBidi"/>
              <w:color w:val="939598"/>
              <w:sz w:val="24"/>
              <w:szCs w:val="24"/>
            </w:rPr>
          </w:pPr>
          <w:r w:rsidRPr="00867DB8">
            <w:rPr>
              <w:rFonts w:ascii="Frutiger LT Std 45 Light" w:eastAsiaTheme="majorEastAsia" w:hAnsi="Frutiger LT Std 45 Light" w:cstheme="majorBidi"/>
              <w:color w:val="939598"/>
              <w:sz w:val="24"/>
              <w:szCs w:val="24"/>
            </w:rPr>
            <w:t>Gaithersburg, Maryland 20877 USA</w:t>
          </w:r>
        </w:p>
        <w:p w:rsidR="00C11D84" w:rsidRDefault="000A4698" w:rsidP="00867DB8">
          <w:pPr>
            <w:pStyle w:val="a3"/>
            <w:ind w:left="310"/>
            <w:rPr>
              <w:rFonts w:asciiTheme="majorHAnsi" w:eastAsiaTheme="majorEastAsia" w:hAnsiTheme="majorHAnsi" w:cstheme="majorBidi"/>
              <w:b/>
              <w:bCs/>
              <w:color w:val="4F81BD" w:themeColor="accent1"/>
              <w:sz w:val="36"/>
              <w:szCs w:val="36"/>
              <w14:numForm w14:val="oldStyle"/>
            </w:rPr>
          </w:pPr>
          <w:r w:rsidRPr="00867DB8">
            <w:rPr>
              <w:rFonts w:ascii="Frutiger LT Std 45 Light" w:eastAsiaTheme="majorEastAsia" w:hAnsi="Frutiger LT Std 45 Light" w:cstheme="majorBidi"/>
              <w:color w:val="28ACE3"/>
              <w:sz w:val="24"/>
              <w:szCs w:val="24"/>
            </w:rPr>
            <w:t>T</w:t>
          </w:r>
          <w:r w:rsidR="00867DB8">
            <w:rPr>
              <w:rFonts w:ascii="Frutiger LT Std 45 Light" w:eastAsiaTheme="majorEastAsia" w:hAnsi="Frutiger LT Std 45 Light" w:cstheme="majorBidi"/>
              <w:color w:val="28ACE3"/>
              <w:sz w:val="24"/>
              <w:szCs w:val="24"/>
            </w:rPr>
            <w:t>.</w:t>
          </w:r>
          <w:r w:rsidRPr="00867DB8">
            <w:rPr>
              <w:rFonts w:ascii="Frutiger LT Std 45 Light" w:eastAsiaTheme="majorEastAsia" w:hAnsi="Frutiger LT Std 45 Light" w:cstheme="majorBidi"/>
              <w:color w:val="939598"/>
              <w:sz w:val="24"/>
              <w:szCs w:val="24"/>
            </w:rPr>
            <w:t xml:space="preserve"> +1 (301) 944-1575  |  </w:t>
          </w:r>
          <w:r w:rsidRPr="00867DB8">
            <w:rPr>
              <w:rFonts w:ascii="Frutiger LT Std 45 Light" w:eastAsiaTheme="majorEastAsia" w:hAnsi="Frutiger LT Std 45 Light" w:cstheme="majorBidi"/>
              <w:color w:val="28ACE3"/>
              <w:sz w:val="24"/>
              <w:szCs w:val="24"/>
            </w:rPr>
            <w:t>F</w:t>
          </w:r>
          <w:r w:rsidR="00867DB8">
            <w:rPr>
              <w:rFonts w:ascii="Frutiger LT Std 45 Light" w:eastAsiaTheme="majorEastAsia" w:hAnsi="Frutiger LT Std 45 Light" w:cstheme="majorBidi"/>
              <w:color w:val="28ACE3"/>
              <w:sz w:val="24"/>
              <w:szCs w:val="24"/>
            </w:rPr>
            <w:t>.</w:t>
          </w:r>
          <w:r w:rsidRPr="00867DB8">
            <w:rPr>
              <w:rFonts w:ascii="Frutiger LT Std 45 Light" w:eastAsiaTheme="majorEastAsia" w:hAnsi="Frutiger LT Std 45 Light" w:cstheme="majorBidi"/>
              <w:color w:val="939598"/>
              <w:sz w:val="24"/>
              <w:szCs w:val="24"/>
            </w:rPr>
            <w:t xml:space="preserve"> +1 (301) 972-6098</w:t>
          </w:r>
        </w:p>
      </w:tc>
    </w:tr>
  </w:tbl>
  <w:p w:rsidR="00C11D84" w:rsidRDefault="00C11D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53B"/>
    <w:multiLevelType w:val="hybridMultilevel"/>
    <w:tmpl w:val="38522B30"/>
    <w:lvl w:ilvl="0" w:tplc="EEA6E50E">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41F03"/>
    <w:multiLevelType w:val="hybridMultilevel"/>
    <w:tmpl w:val="C63A39DA"/>
    <w:lvl w:ilvl="0" w:tplc="040D0003">
      <w:start w:val="1"/>
      <w:numFmt w:val="bullet"/>
      <w:lvlText w:val="o"/>
      <w:lvlJc w:val="left"/>
      <w:pPr>
        <w:tabs>
          <w:tab w:val="num" w:pos="1520"/>
        </w:tabs>
        <w:ind w:left="1520" w:right="1520" w:hanging="360"/>
      </w:pPr>
      <w:rPr>
        <w:rFonts w:ascii="Courier New" w:hAnsi="Courier New" w:hint="default"/>
      </w:rPr>
    </w:lvl>
    <w:lvl w:ilvl="1" w:tplc="040D0003" w:tentative="1">
      <w:start w:val="1"/>
      <w:numFmt w:val="bullet"/>
      <w:lvlText w:val="o"/>
      <w:lvlJc w:val="left"/>
      <w:pPr>
        <w:tabs>
          <w:tab w:val="num" w:pos="2240"/>
        </w:tabs>
        <w:ind w:left="2240" w:right="2240" w:hanging="360"/>
      </w:pPr>
      <w:rPr>
        <w:rFonts w:ascii="Courier New" w:hAnsi="Courier New" w:hint="default"/>
      </w:rPr>
    </w:lvl>
    <w:lvl w:ilvl="2" w:tplc="040D0005" w:tentative="1">
      <w:start w:val="1"/>
      <w:numFmt w:val="bullet"/>
      <w:lvlText w:val=""/>
      <w:lvlJc w:val="left"/>
      <w:pPr>
        <w:tabs>
          <w:tab w:val="num" w:pos="2960"/>
        </w:tabs>
        <w:ind w:left="2960" w:right="2960" w:hanging="360"/>
      </w:pPr>
      <w:rPr>
        <w:rFonts w:ascii="Wingdings" w:hAnsi="Wingdings" w:hint="default"/>
      </w:rPr>
    </w:lvl>
    <w:lvl w:ilvl="3" w:tplc="040D0001" w:tentative="1">
      <w:start w:val="1"/>
      <w:numFmt w:val="bullet"/>
      <w:lvlText w:val=""/>
      <w:lvlJc w:val="left"/>
      <w:pPr>
        <w:tabs>
          <w:tab w:val="num" w:pos="3680"/>
        </w:tabs>
        <w:ind w:left="3680" w:right="3680" w:hanging="360"/>
      </w:pPr>
      <w:rPr>
        <w:rFonts w:ascii="Symbol" w:hAnsi="Symbol" w:hint="default"/>
      </w:rPr>
    </w:lvl>
    <w:lvl w:ilvl="4" w:tplc="040D0003" w:tentative="1">
      <w:start w:val="1"/>
      <w:numFmt w:val="bullet"/>
      <w:lvlText w:val="o"/>
      <w:lvlJc w:val="left"/>
      <w:pPr>
        <w:tabs>
          <w:tab w:val="num" w:pos="4400"/>
        </w:tabs>
        <w:ind w:left="4400" w:right="4400" w:hanging="360"/>
      </w:pPr>
      <w:rPr>
        <w:rFonts w:ascii="Courier New" w:hAnsi="Courier New" w:hint="default"/>
      </w:rPr>
    </w:lvl>
    <w:lvl w:ilvl="5" w:tplc="040D0005" w:tentative="1">
      <w:start w:val="1"/>
      <w:numFmt w:val="bullet"/>
      <w:lvlText w:val=""/>
      <w:lvlJc w:val="left"/>
      <w:pPr>
        <w:tabs>
          <w:tab w:val="num" w:pos="5120"/>
        </w:tabs>
        <w:ind w:left="5120" w:right="5120" w:hanging="360"/>
      </w:pPr>
      <w:rPr>
        <w:rFonts w:ascii="Wingdings" w:hAnsi="Wingdings" w:hint="default"/>
      </w:rPr>
    </w:lvl>
    <w:lvl w:ilvl="6" w:tplc="040D0001" w:tentative="1">
      <w:start w:val="1"/>
      <w:numFmt w:val="bullet"/>
      <w:lvlText w:val=""/>
      <w:lvlJc w:val="left"/>
      <w:pPr>
        <w:tabs>
          <w:tab w:val="num" w:pos="5840"/>
        </w:tabs>
        <w:ind w:left="5840" w:right="5840" w:hanging="360"/>
      </w:pPr>
      <w:rPr>
        <w:rFonts w:ascii="Symbol" w:hAnsi="Symbol" w:hint="default"/>
      </w:rPr>
    </w:lvl>
    <w:lvl w:ilvl="7" w:tplc="040D0003" w:tentative="1">
      <w:start w:val="1"/>
      <w:numFmt w:val="bullet"/>
      <w:lvlText w:val="o"/>
      <w:lvlJc w:val="left"/>
      <w:pPr>
        <w:tabs>
          <w:tab w:val="num" w:pos="6560"/>
        </w:tabs>
        <w:ind w:left="6560" w:right="6560" w:hanging="360"/>
      </w:pPr>
      <w:rPr>
        <w:rFonts w:ascii="Courier New" w:hAnsi="Courier New" w:hint="default"/>
      </w:rPr>
    </w:lvl>
    <w:lvl w:ilvl="8" w:tplc="040D0005" w:tentative="1">
      <w:start w:val="1"/>
      <w:numFmt w:val="bullet"/>
      <w:lvlText w:val=""/>
      <w:lvlJc w:val="left"/>
      <w:pPr>
        <w:tabs>
          <w:tab w:val="num" w:pos="7280"/>
        </w:tabs>
        <w:ind w:left="7280" w:right="7280" w:hanging="360"/>
      </w:pPr>
      <w:rPr>
        <w:rFonts w:ascii="Wingdings" w:hAnsi="Wingdings" w:hint="default"/>
      </w:rPr>
    </w:lvl>
  </w:abstractNum>
  <w:abstractNum w:abstractNumId="2">
    <w:nsid w:val="09BA54F1"/>
    <w:multiLevelType w:val="singleLevel"/>
    <w:tmpl w:val="04090001"/>
    <w:lvl w:ilvl="0">
      <w:start w:val="1"/>
      <w:numFmt w:val="bullet"/>
      <w:lvlText w:val=""/>
      <w:lvlJc w:val="left"/>
      <w:pPr>
        <w:tabs>
          <w:tab w:val="num" w:pos="360"/>
        </w:tabs>
        <w:ind w:right="360" w:hanging="360"/>
      </w:pPr>
      <w:rPr>
        <w:rFonts w:ascii="Symbol" w:hAnsi="Symbol" w:hint="default"/>
      </w:rPr>
    </w:lvl>
  </w:abstractNum>
  <w:abstractNum w:abstractNumId="3">
    <w:nsid w:val="10E97069"/>
    <w:multiLevelType w:val="hybridMultilevel"/>
    <w:tmpl w:val="987E8D2E"/>
    <w:lvl w:ilvl="0" w:tplc="040D0003">
      <w:start w:val="1"/>
      <w:numFmt w:val="bullet"/>
      <w:lvlText w:val="o"/>
      <w:lvlJc w:val="left"/>
      <w:pPr>
        <w:tabs>
          <w:tab w:val="num" w:pos="1088"/>
        </w:tabs>
        <w:ind w:left="1088" w:right="1088" w:hanging="360"/>
      </w:pPr>
      <w:rPr>
        <w:rFonts w:ascii="Courier New" w:hAnsi="Courier New" w:hint="default"/>
      </w:rPr>
    </w:lvl>
    <w:lvl w:ilvl="1" w:tplc="040D0003" w:tentative="1">
      <w:start w:val="1"/>
      <w:numFmt w:val="bullet"/>
      <w:lvlText w:val="o"/>
      <w:lvlJc w:val="left"/>
      <w:pPr>
        <w:tabs>
          <w:tab w:val="num" w:pos="1808"/>
        </w:tabs>
        <w:ind w:left="1808" w:right="1808" w:hanging="360"/>
      </w:pPr>
      <w:rPr>
        <w:rFonts w:ascii="Courier New" w:hAnsi="Courier New" w:hint="default"/>
      </w:rPr>
    </w:lvl>
    <w:lvl w:ilvl="2" w:tplc="040D0005" w:tentative="1">
      <w:start w:val="1"/>
      <w:numFmt w:val="bullet"/>
      <w:lvlText w:val=""/>
      <w:lvlJc w:val="left"/>
      <w:pPr>
        <w:tabs>
          <w:tab w:val="num" w:pos="2528"/>
        </w:tabs>
        <w:ind w:left="2528" w:right="2528" w:hanging="360"/>
      </w:pPr>
      <w:rPr>
        <w:rFonts w:ascii="Wingdings" w:hAnsi="Wingdings" w:hint="default"/>
      </w:rPr>
    </w:lvl>
    <w:lvl w:ilvl="3" w:tplc="040D0001" w:tentative="1">
      <w:start w:val="1"/>
      <w:numFmt w:val="bullet"/>
      <w:lvlText w:val=""/>
      <w:lvlJc w:val="left"/>
      <w:pPr>
        <w:tabs>
          <w:tab w:val="num" w:pos="3248"/>
        </w:tabs>
        <w:ind w:left="3248" w:right="3248" w:hanging="360"/>
      </w:pPr>
      <w:rPr>
        <w:rFonts w:ascii="Symbol" w:hAnsi="Symbol" w:hint="default"/>
      </w:rPr>
    </w:lvl>
    <w:lvl w:ilvl="4" w:tplc="040D0003" w:tentative="1">
      <w:start w:val="1"/>
      <w:numFmt w:val="bullet"/>
      <w:lvlText w:val="o"/>
      <w:lvlJc w:val="left"/>
      <w:pPr>
        <w:tabs>
          <w:tab w:val="num" w:pos="3968"/>
        </w:tabs>
        <w:ind w:left="3968" w:right="3968" w:hanging="360"/>
      </w:pPr>
      <w:rPr>
        <w:rFonts w:ascii="Courier New" w:hAnsi="Courier New" w:hint="default"/>
      </w:rPr>
    </w:lvl>
    <w:lvl w:ilvl="5" w:tplc="040D0005" w:tentative="1">
      <w:start w:val="1"/>
      <w:numFmt w:val="bullet"/>
      <w:lvlText w:val=""/>
      <w:lvlJc w:val="left"/>
      <w:pPr>
        <w:tabs>
          <w:tab w:val="num" w:pos="4688"/>
        </w:tabs>
        <w:ind w:left="4688" w:right="4688" w:hanging="360"/>
      </w:pPr>
      <w:rPr>
        <w:rFonts w:ascii="Wingdings" w:hAnsi="Wingdings" w:hint="default"/>
      </w:rPr>
    </w:lvl>
    <w:lvl w:ilvl="6" w:tplc="040D0001" w:tentative="1">
      <w:start w:val="1"/>
      <w:numFmt w:val="bullet"/>
      <w:lvlText w:val=""/>
      <w:lvlJc w:val="left"/>
      <w:pPr>
        <w:tabs>
          <w:tab w:val="num" w:pos="5408"/>
        </w:tabs>
        <w:ind w:left="5408" w:right="5408" w:hanging="360"/>
      </w:pPr>
      <w:rPr>
        <w:rFonts w:ascii="Symbol" w:hAnsi="Symbol" w:hint="default"/>
      </w:rPr>
    </w:lvl>
    <w:lvl w:ilvl="7" w:tplc="040D0003" w:tentative="1">
      <w:start w:val="1"/>
      <w:numFmt w:val="bullet"/>
      <w:lvlText w:val="o"/>
      <w:lvlJc w:val="left"/>
      <w:pPr>
        <w:tabs>
          <w:tab w:val="num" w:pos="6128"/>
        </w:tabs>
        <w:ind w:left="6128" w:right="6128" w:hanging="360"/>
      </w:pPr>
      <w:rPr>
        <w:rFonts w:ascii="Courier New" w:hAnsi="Courier New" w:hint="default"/>
      </w:rPr>
    </w:lvl>
    <w:lvl w:ilvl="8" w:tplc="040D0005" w:tentative="1">
      <w:start w:val="1"/>
      <w:numFmt w:val="bullet"/>
      <w:lvlText w:val=""/>
      <w:lvlJc w:val="left"/>
      <w:pPr>
        <w:tabs>
          <w:tab w:val="num" w:pos="6848"/>
        </w:tabs>
        <w:ind w:left="6848" w:right="6848" w:hanging="360"/>
      </w:pPr>
      <w:rPr>
        <w:rFonts w:ascii="Wingdings" w:hAnsi="Wingdings" w:hint="default"/>
      </w:rPr>
    </w:lvl>
  </w:abstractNum>
  <w:abstractNum w:abstractNumId="4">
    <w:nsid w:val="14930171"/>
    <w:multiLevelType w:val="hybridMultilevel"/>
    <w:tmpl w:val="F54AA0FA"/>
    <w:lvl w:ilvl="0" w:tplc="040D0003">
      <w:start w:val="1"/>
      <w:numFmt w:val="bullet"/>
      <w:lvlText w:val="o"/>
      <w:lvlJc w:val="left"/>
      <w:pPr>
        <w:tabs>
          <w:tab w:val="num" w:pos="1104"/>
        </w:tabs>
        <w:ind w:left="1104" w:right="1104" w:hanging="360"/>
      </w:pPr>
      <w:rPr>
        <w:rFonts w:ascii="Courier New" w:hAnsi="Courier New" w:hint="default"/>
      </w:rPr>
    </w:lvl>
    <w:lvl w:ilvl="1" w:tplc="040D0003" w:tentative="1">
      <w:start w:val="1"/>
      <w:numFmt w:val="bullet"/>
      <w:lvlText w:val="o"/>
      <w:lvlJc w:val="left"/>
      <w:pPr>
        <w:tabs>
          <w:tab w:val="num" w:pos="1824"/>
        </w:tabs>
        <w:ind w:left="1824" w:right="1824" w:hanging="360"/>
      </w:pPr>
      <w:rPr>
        <w:rFonts w:ascii="Courier New" w:hAnsi="Courier New" w:hint="default"/>
      </w:rPr>
    </w:lvl>
    <w:lvl w:ilvl="2" w:tplc="040D0005" w:tentative="1">
      <w:start w:val="1"/>
      <w:numFmt w:val="bullet"/>
      <w:lvlText w:val=""/>
      <w:lvlJc w:val="left"/>
      <w:pPr>
        <w:tabs>
          <w:tab w:val="num" w:pos="2544"/>
        </w:tabs>
        <w:ind w:left="2544" w:right="2544" w:hanging="360"/>
      </w:pPr>
      <w:rPr>
        <w:rFonts w:ascii="Wingdings" w:hAnsi="Wingdings" w:hint="default"/>
      </w:rPr>
    </w:lvl>
    <w:lvl w:ilvl="3" w:tplc="040D0001" w:tentative="1">
      <w:start w:val="1"/>
      <w:numFmt w:val="bullet"/>
      <w:lvlText w:val=""/>
      <w:lvlJc w:val="left"/>
      <w:pPr>
        <w:tabs>
          <w:tab w:val="num" w:pos="3264"/>
        </w:tabs>
        <w:ind w:left="3264" w:right="3264" w:hanging="360"/>
      </w:pPr>
      <w:rPr>
        <w:rFonts w:ascii="Symbol" w:hAnsi="Symbol" w:hint="default"/>
      </w:rPr>
    </w:lvl>
    <w:lvl w:ilvl="4" w:tplc="040D0003" w:tentative="1">
      <w:start w:val="1"/>
      <w:numFmt w:val="bullet"/>
      <w:lvlText w:val="o"/>
      <w:lvlJc w:val="left"/>
      <w:pPr>
        <w:tabs>
          <w:tab w:val="num" w:pos="3984"/>
        </w:tabs>
        <w:ind w:left="3984" w:right="3984" w:hanging="360"/>
      </w:pPr>
      <w:rPr>
        <w:rFonts w:ascii="Courier New" w:hAnsi="Courier New" w:hint="default"/>
      </w:rPr>
    </w:lvl>
    <w:lvl w:ilvl="5" w:tplc="040D0005" w:tentative="1">
      <w:start w:val="1"/>
      <w:numFmt w:val="bullet"/>
      <w:lvlText w:val=""/>
      <w:lvlJc w:val="left"/>
      <w:pPr>
        <w:tabs>
          <w:tab w:val="num" w:pos="4704"/>
        </w:tabs>
        <w:ind w:left="4704" w:right="4704" w:hanging="360"/>
      </w:pPr>
      <w:rPr>
        <w:rFonts w:ascii="Wingdings" w:hAnsi="Wingdings" w:hint="default"/>
      </w:rPr>
    </w:lvl>
    <w:lvl w:ilvl="6" w:tplc="040D0001" w:tentative="1">
      <w:start w:val="1"/>
      <w:numFmt w:val="bullet"/>
      <w:lvlText w:val=""/>
      <w:lvlJc w:val="left"/>
      <w:pPr>
        <w:tabs>
          <w:tab w:val="num" w:pos="5424"/>
        </w:tabs>
        <w:ind w:left="5424" w:right="5424" w:hanging="360"/>
      </w:pPr>
      <w:rPr>
        <w:rFonts w:ascii="Symbol" w:hAnsi="Symbol" w:hint="default"/>
      </w:rPr>
    </w:lvl>
    <w:lvl w:ilvl="7" w:tplc="040D0003" w:tentative="1">
      <w:start w:val="1"/>
      <w:numFmt w:val="bullet"/>
      <w:lvlText w:val="o"/>
      <w:lvlJc w:val="left"/>
      <w:pPr>
        <w:tabs>
          <w:tab w:val="num" w:pos="6144"/>
        </w:tabs>
        <w:ind w:left="6144" w:right="6144" w:hanging="360"/>
      </w:pPr>
      <w:rPr>
        <w:rFonts w:ascii="Courier New" w:hAnsi="Courier New" w:hint="default"/>
      </w:rPr>
    </w:lvl>
    <w:lvl w:ilvl="8" w:tplc="040D0005" w:tentative="1">
      <w:start w:val="1"/>
      <w:numFmt w:val="bullet"/>
      <w:lvlText w:val=""/>
      <w:lvlJc w:val="left"/>
      <w:pPr>
        <w:tabs>
          <w:tab w:val="num" w:pos="6864"/>
        </w:tabs>
        <w:ind w:left="6864" w:right="6864" w:hanging="360"/>
      </w:pPr>
      <w:rPr>
        <w:rFonts w:ascii="Wingdings" w:hAnsi="Wingdings" w:hint="default"/>
      </w:rPr>
    </w:lvl>
  </w:abstractNum>
  <w:abstractNum w:abstractNumId="5">
    <w:nsid w:val="19E46A79"/>
    <w:multiLevelType w:val="hybridMultilevel"/>
    <w:tmpl w:val="C99887C0"/>
    <w:lvl w:ilvl="0" w:tplc="EEA6E50E">
      <w:start w:val="1"/>
      <w:numFmt w:val="bullet"/>
      <w:lvlText w:val=""/>
      <w:lvlJc w:val="left"/>
      <w:pPr>
        <w:ind w:left="1080" w:hanging="360"/>
      </w:pPr>
      <w:rPr>
        <w:rFonts w:ascii="Symbol" w:hAnsi="Symbol" w:cs="Symbol"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C11A1E"/>
    <w:multiLevelType w:val="hybridMultilevel"/>
    <w:tmpl w:val="34DC5168"/>
    <w:lvl w:ilvl="0" w:tplc="040D0003">
      <w:start w:val="1"/>
      <w:numFmt w:val="bullet"/>
      <w:lvlText w:val="o"/>
      <w:lvlJc w:val="left"/>
      <w:pPr>
        <w:tabs>
          <w:tab w:val="num" w:pos="720"/>
        </w:tabs>
        <w:ind w:left="720" w:right="720" w:hanging="360"/>
      </w:pPr>
      <w:rPr>
        <w:rFonts w:ascii="Courier New" w:hAnsi="Courier New" w:hint="default"/>
      </w:rPr>
    </w:lvl>
    <w:lvl w:ilvl="1" w:tplc="60E0D498">
      <w:start w:val="4"/>
      <w:numFmt w:val="bullet"/>
      <w:lvlText w:val=""/>
      <w:lvlJc w:val="left"/>
      <w:pPr>
        <w:tabs>
          <w:tab w:val="num" w:pos="1440"/>
        </w:tabs>
        <w:ind w:left="1440" w:right="1440" w:hanging="360"/>
      </w:pPr>
      <w:rPr>
        <w:rFonts w:ascii="Symbol" w:eastAsia="Times New Roman" w:hAnsi="Symbol" w:cs="Times New Roman"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BF075ED"/>
    <w:multiLevelType w:val="singleLevel"/>
    <w:tmpl w:val="04090001"/>
    <w:lvl w:ilvl="0">
      <w:start w:val="1"/>
      <w:numFmt w:val="bullet"/>
      <w:lvlText w:val=""/>
      <w:lvlJc w:val="left"/>
      <w:pPr>
        <w:tabs>
          <w:tab w:val="num" w:pos="360"/>
        </w:tabs>
        <w:ind w:right="360" w:hanging="360"/>
      </w:pPr>
      <w:rPr>
        <w:rFonts w:ascii="Symbol" w:hAnsi="Symbol" w:hint="default"/>
      </w:rPr>
    </w:lvl>
  </w:abstractNum>
  <w:abstractNum w:abstractNumId="8">
    <w:nsid w:val="1E735F6C"/>
    <w:multiLevelType w:val="hybridMultilevel"/>
    <w:tmpl w:val="0C4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B42CC"/>
    <w:multiLevelType w:val="hybridMultilevel"/>
    <w:tmpl w:val="355689C6"/>
    <w:lvl w:ilvl="0" w:tplc="8544166A">
      <w:start w:val="1"/>
      <w:numFmt w:val="decimal"/>
      <w:lvlText w:val="%1."/>
      <w:lvlJc w:val="left"/>
      <w:pPr>
        <w:tabs>
          <w:tab w:val="num" w:pos="720"/>
        </w:tabs>
        <w:ind w:left="720" w:right="720" w:hanging="360"/>
      </w:pPr>
      <w:rPr>
        <w:rFonts w:hint="default"/>
        <w:b/>
        <w:u w:val="single"/>
      </w:rPr>
    </w:lvl>
    <w:lvl w:ilvl="1" w:tplc="040D0003">
      <w:start w:val="1"/>
      <w:numFmt w:val="bullet"/>
      <w:lvlText w:val="o"/>
      <w:lvlJc w:val="left"/>
      <w:pPr>
        <w:tabs>
          <w:tab w:val="num" w:pos="1440"/>
        </w:tabs>
        <w:ind w:left="1440" w:right="1440" w:hanging="360"/>
      </w:pPr>
      <w:rPr>
        <w:rFonts w:ascii="Courier New" w:hAnsi="Courier New"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1EB41C2E"/>
    <w:multiLevelType w:val="multilevel"/>
    <w:tmpl w:val="7B24AB38"/>
    <w:lvl w:ilvl="0">
      <w:start w:val="4"/>
      <w:numFmt w:val="decimal"/>
      <w:lvlText w:val="%1"/>
      <w:lvlJc w:val="left"/>
      <w:pPr>
        <w:tabs>
          <w:tab w:val="num" w:pos="360"/>
        </w:tabs>
        <w:ind w:left="360" w:right="360" w:hanging="360"/>
      </w:pPr>
      <w:rPr>
        <w:rFonts w:hint="default"/>
      </w:rPr>
    </w:lvl>
    <w:lvl w:ilvl="1">
      <w:start w:val="4"/>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1">
    <w:nsid w:val="2BB31D66"/>
    <w:multiLevelType w:val="singleLevel"/>
    <w:tmpl w:val="1CFA27BE"/>
    <w:lvl w:ilvl="0">
      <w:start w:val="2"/>
      <w:numFmt w:val="chosung"/>
      <w:lvlText w:val="-"/>
      <w:lvlJc w:val="left"/>
      <w:pPr>
        <w:tabs>
          <w:tab w:val="num" w:pos="360"/>
        </w:tabs>
        <w:ind w:right="360" w:hanging="360"/>
      </w:pPr>
      <w:rPr>
        <w:rFonts w:ascii="Times New Roman" w:hAnsi="Times New Roman" w:cs="Times New Roman" w:hint="default"/>
      </w:rPr>
    </w:lvl>
  </w:abstractNum>
  <w:abstractNum w:abstractNumId="12">
    <w:nsid w:val="2E1E7682"/>
    <w:multiLevelType w:val="hybridMultilevel"/>
    <w:tmpl w:val="3B7A0FC4"/>
    <w:lvl w:ilvl="0" w:tplc="EEA6E50E">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1CB"/>
    <w:multiLevelType w:val="hybridMultilevel"/>
    <w:tmpl w:val="D3364624"/>
    <w:lvl w:ilvl="0" w:tplc="EEA6E50E">
      <w:start w:val="1"/>
      <w:numFmt w:val="bullet"/>
      <w:lvlText w:val=""/>
      <w:lvlJc w:val="left"/>
      <w:pPr>
        <w:ind w:left="1429" w:hanging="360"/>
      </w:pPr>
      <w:rPr>
        <w:rFonts w:ascii="Symbol" w:hAnsi="Symbol" w:cs="Symbol" w:hint="default"/>
        <w:color w:val="00B0F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FC2538C"/>
    <w:multiLevelType w:val="hybridMultilevel"/>
    <w:tmpl w:val="D4763BA4"/>
    <w:lvl w:ilvl="0" w:tplc="040D0003">
      <w:start w:val="1"/>
      <w:numFmt w:val="bullet"/>
      <w:lvlText w:val="o"/>
      <w:lvlJc w:val="left"/>
      <w:pPr>
        <w:tabs>
          <w:tab w:val="num" w:pos="720"/>
        </w:tabs>
        <w:ind w:left="720" w:right="720" w:hanging="360"/>
      </w:pPr>
      <w:rPr>
        <w:rFonts w:ascii="Courier New" w:hAnsi="Courier New"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337023C"/>
    <w:multiLevelType w:val="multilevel"/>
    <w:tmpl w:val="D2047D58"/>
    <w:lvl w:ilvl="0">
      <w:start w:val="4"/>
      <w:numFmt w:val="decimal"/>
      <w:lvlText w:val="%1"/>
      <w:lvlJc w:val="left"/>
      <w:pPr>
        <w:tabs>
          <w:tab w:val="num" w:pos="540"/>
        </w:tabs>
        <w:ind w:left="540" w:right="540" w:hanging="540"/>
      </w:pPr>
      <w:rPr>
        <w:rFonts w:hint="default"/>
      </w:rPr>
    </w:lvl>
    <w:lvl w:ilvl="1">
      <w:start w:val="2"/>
      <w:numFmt w:val="decimal"/>
      <w:lvlText w:val="%1.%2"/>
      <w:lvlJc w:val="left"/>
      <w:pPr>
        <w:tabs>
          <w:tab w:val="num" w:pos="540"/>
        </w:tabs>
        <w:ind w:left="540" w:right="540" w:hanging="54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6">
    <w:nsid w:val="367A1E3D"/>
    <w:multiLevelType w:val="hybridMultilevel"/>
    <w:tmpl w:val="6B40E756"/>
    <w:lvl w:ilvl="0" w:tplc="040D0003">
      <w:start w:val="1"/>
      <w:numFmt w:val="bullet"/>
      <w:lvlText w:val="o"/>
      <w:lvlJc w:val="left"/>
      <w:pPr>
        <w:tabs>
          <w:tab w:val="num" w:pos="1080"/>
        </w:tabs>
        <w:ind w:left="1080" w:right="1080" w:hanging="360"/>
      </w:pPr>
      <w:rPr>
        <w:rFonts w:ascii="Courier New" w:hAnsi="Courier New"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7">
    <w:nsid w:val="3F0017A9"/>
    <w:multiLevelType w:val="hybridMultilevel"/>
    <w:tmpl w:val="A3DA89E8"/>
    <w:lvl w:ilvl="0" w:tplc="EEA6E50E">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3421C"/>
    <w:multiLevelType w:val="hybridMultilevel"/>
    <w:tmpl w:val="D4381B08"/>
    <w:lvl w:ilvl="0" w:tplc="EEA6E50E">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6223E"/>
    <w:multiLevelType w:val="hybridMultilevel"/>
    <w:tmpl w:val="D5269568"/>
    <w:lvl w:ilvl="0" w:tplc="040D0003">
      <w:start w:val="1"/>
      <w:numFmt w:val="bullet"/>
      <w:lvlText w:val="o"/>
      <w:lvlJc w:val="left"/>
      <w:pPr>
        <w:tabs>
          <w:tab w:val="num" w:pos="1080"/>
        </w:tabs>
        <w:ind w:left="1080" w:right="1080" w:hanging="360"/>
      </w:pPr>
      <w:rPr>
        <w:rFonts w:ascii="Courier New" w:hAnsi="Courier New"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0">
    <w:nsid w:val="5EBC15A7"/>
    <w:multiLevelType w:val="singleLevel"/>
    <w:tmpl w:val="04090001"/>
    <w:lvl w:ilvl="0">
      <w:start w:val="1"/>
      <w:numFmt w:val="bullet"/>
      <w:lvlText w:val=""/>
      <w:lvlJc w:val="left"/>
      <w:pPr>
        <w:tabs>
          <w:tab w:val="num" w:pos="360"/>
        </w:tabs>
        <w:ind w:right="360" w:hanging="360"/>
      </w:pPr>
      <w:rPr>
        <w:rFonts w:ascii="Symbol" w:hAnsi="Symbol" w:hint="default"/>
      </w:rPr>
    </w:lvl>
  </w:abstractNum>
  <w:abstractNum w:abstractNumId="21">
    <w:nsid w:val="66FB05B7"/>
    <w:multiLevelType w:val="hybridMultilevel"/>
    <w:tmpl w:val="ECAAC1F0"/>
    <w:lvl w:ilvl="0" w:tplc="040D000F">
      <w:start w:val="1"/>
      <w:numFmt w:val="decimal"/>
      <w:lvlText w:val="%1."/>
      <w:lvlJc w:val="left"/>
      <w:pPr>
        <w:tabs>
          <w:tab w:val="num" w:pos="784"/>
        </w:tabs>
        <w:ind w:left="784" w:right="784" w:hanging="360"/>
      </w:pPr>
    </w:lvl>
    <w:lvl w:ilvl="1" w:tplc="040D0003">
      <w:start w:val="1"/>
      <w:numFmt w:val="bullet"/>
      <w:lvlText w:val="o"/>
      <w:lvlJc w:val="left"/>
      <w:pPr>
        <w:tabs>
          <w:tab w:val="num" w:pos="1504"/>
        </w:tabs>
        <w:ind w:left="1504" w:right="1504" w:hanging="360"/>
      </w:pPr>
      <w:rPr>
        <w:rFonts w:ascii="Courier New" w:hAnsi="Courier New" w:hint="default"/>
      </w:rPr>
    </w:lvl>
    <w:lvl w:ilvl="2" w:tplc="040D001B" w:tentative="1">
      <w:start w:val="1"/>
      <w:numFmt w:val="hebrew2"/>
      <w:lvlText w:val="%3."/>
      <w:lvlJc w:val="right"/>
      <w:pPr>
        <w:tabs>
          <w:tab w:val="num" w:pos="2224"/>
        </w:tabs>
        <w:ind w:left="2224" w:right="2224" w:hanging="180"/>
      </w:pPr>
    </w:lvl>
    <w:lvl w:ilvl="3" w:tplc="040D000F" w:tentative="1">
      <w:start w:val="1"/>
      <w:numFmt w:val="decimal"/>
      <w:lvlText w:val="%4."/>
      <w:lvlJc w:val="left"/>
      <w:pPr>
        <w:tabs>
          <w:tab w:val="num" w:pos="2944"/>
        </w:tabs>
        <w:ind w:left="2944" w:right="2944" w:hanging="360"/>
      </w:pPr>
    </w:lvl>
    <w:lvl w:ilvl="4" w:tplc="040D0019" w:tentative="1">
      <w:start w:val="1"/>
      <w:numFmt w:val="lowerRoman"/>
      <w:lvlText w:val="%5."/>
      <w:lvlJc w:val="left"/>
      <w:pPr>
        <w:tabs>
          <w:tab w:val="num" w:pos="3664"/>
        </w:tabs>
        <w:ind w:left="3664" w:right="3664" w:hanging="360"/>
      </w:pPr>
    </w:lvl>
    <w:lvl w:ilvl="5" w:tplc="040D001B" w:tentative="1">
      <w:start w:val="1"/>
      <w:numFmt w:val="hebrew2"/>
      <w:lvlText w:val="%6."/>
      <w:lvlJc w:val="right"/>
      <w:pPr>
        <w:tabs>
          <w:tab w:val="num" w:pos="4384"/>
        </w:tabs>
        <w:ind w:left="4384" w:right="4384" w:hanging="180"/>
      </w:pPr>
    </w:lvl>
    <w:lvl w:ilvl="6" w:tplc="040D000F" w:tentative="1">
      <w:start w:val="1"/>
      <w:numFmt w:val="decimal"/>
      <w:lvlText w:val="%7."/>
      <w:lvlJc w:val="left"/>
      <w:pPr>
        <w:tabs>
          <w:tab w:val="num" w:pos="5104"/>
        </w:tabs>
        <w:ind w:left="5104" w:right="5104" w:hanging="360"/>
      </w:pPr>
    </w:lvl>
    <w:lvl w:ilvl="7" w:tplc="040D0019" w:tentative="1">
      <w:start w:val="1"/>
      <w:numFmt w:val="lowerRoman"/>
      <w:lvlText w:val="%8."/>
      <w:lvlJc w:val="left"/>
      <w:pPr>
        <w:tabs>
          <w:tab w:val="num" w:pos="5824"/>
        </w:tabs>
        <w:ind w:left="5824" w:right="5824" w:hanging="360"/>
      </w:pPr>
    </w:lvl>
    <w:lvl w:ilvl="8" w:tplc="040D001B" w:tentative="1">
      <w:start w:val="1"/>
      <w:numFmt w:val="hebrew2"/>
      <w:lvlText w:val="%9."/>
      <w:lvlJc w:val="right"/>
      <w:pPr>
        <w:tabs>
          <w:tab w:val="num" w:pos="6544"/>
        </w:tabs>
        <w:ind w:left="6544" w:right="6544" w:hanging="180"/>
      </w:pPr>
    </w:lvl>
  </w:abstractNum>
  <w:abstractNum w:abstractNumId="22">
    <w:nsid w:val="6DCB608D"/>
    <w:multiLevelType w:val="hybridMultilevel"/>
    <w:tmpl w:val="746CF7F0"/>
    <w:lvl w:ilvl="0" w:tplc="EEA6E50E">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937D0"/>
    <w:multiLevelType w:val="hybridMultilevel"/>
    <w:tmpl w:val="0E4A6E2A"/>
    <w:lvl w:ilvl="0" w:tplc="FE802A28">
      <w:start w:val="27"/>
      <w:numFmt w:val="bullet"/>
      <w:lvlText w:val="-"/>
      <w:lvlJc w:val="left"/>
      <w:pPr>
        <w:tabs>
          <w:tab w:val="num" w:pos="720"/>
        </w:tabs>
        <w:ind w:left="720" w:hanging="360"/>
      </w:pPr>
      <w:rPr>
        <w:rFonts w:ascii="Tahoma" w:eastAsia="Times New Roman" w:hAnsi="Tahoma" w:cs="Tahoma"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2F0570"/>
    <w:multiLevelType w:val="hybridMultilevel"/>
    <w:tmpl w:val="853E1BE2"/>
    <w:lvl w:ilvl="0" w:tplc="EEA6E50E">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367B7"/>
    <w:multiLevelType w:val="singleLevel"/>
    <w:tmpl w:val="04090007"/>
    <w:lvl w:ilvl="0">
      <w:start w:val="1"/>
      <w:numFmt w:val="bullet"/>
      <w:lvlText w:val=""/>
      <w:lvlJc w:val="left"/>
      <w:pPr>
        <w:tabs>
          <w:tab w:val="num" w:pos="360"/>
        </w:tabs>
        <w:ind w:right="360" w:hanging="360"/>
      </w:pPr>
      <w:rPr>
        <w:rFonts w:ascii="Wingdings" w:hAnsi="Wingdings" w:hint="default"/>
        <w:sz w:val="16"/>
      </w:rPr>
    </w:lvl>
  </w:abstractNum>
  <w:num w:numId="1">
    <w:abstractNumId w:val="23"/>
  </w:num>
  <w:num w:numId="2">
    <w:abstractNumId w:val="25"/>
  </w:num>
  <w:num w:numId="3">
    <w:abstractNumId w:val="7"/>
  </w:num>
  <w:num w:numId="4">
    <w:abstractNumId w:val="20"/>
  </w:num>
  <w:num w:numId="5">
    <w:abstractNumId w:val="2"/>
  </w:num>
  <w:num w:numId="6">
    <w:abstractNumId w:val="11"/>
  </w:num>
  <w:num w:numId="7">
    <w:abstractNumId w:val="9"/>
  </w:num>
  <w:num w:numId="8">
    <w:abstractNumId w:val="1"/>
  </w:num>
  <w:num w:numId="9">
    <w:abstractNumId w:val="16"/>
  </w:num>
  <w:num w:numId="10">
    <w:abstractNumId w:val="15"/>
  </w:num>
  <w:num w:numId="11">
    <w:abstractNumId w:val="3"/>
  </w:num>
  <w:num w:numId="12">
    <w:abstractNumId w:val="19"/>
  </w:num>
  <w:num w:numId="13">
    <w:abstractNumId w:val="4"/>
  </w:num>
  <w:num w:numId="14">
    <w:abstractNumId w:val="10"/>
  </w:num>
  <w:num w:numId="15">
    <w:abstractNumId w:val="6"/>
  </w:num>
  <w:num w:numId="16">
    <w:abstractNumId w:val="14"/>
  </w:num>
  <w:num w:numId="17">
    <w:abstractNumId w:val="21"/>
  </w:num>
  <w:num w:numId="18">
    <w:abstractNumId w:val="8"/>
  </w:num>
  <w:num w:numId="19">
    <w:abstractNumId w:val="22"/>
  </w:num>
  <w:num w:numId="20">
    <w:abstractNumId w:val="18"/>
  </w:num>
  <w:num w:numId="21">
    <w:abstractNumId w:val="0"/>
  </w:num>
  <w:num w:numId="22">
    <w:abstractNumId w:val="12"/>
  </w:num>
  <w:num w:numId="23">
    <w:abstractNumId w:val="24"/>
  </w:num>
  <w:num w:numId="24">
    <w:abstractNumId w:val="5"/>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84"/>
    <w:rsid w:val="00076AFA"/>
    <w:rsid w:val="000A4049"/>
    <w:rsid w:val="000A4698"/>
    <w:rsid w:val="00185E37"/>
    <w:rsid w:val="001C6F83"/>
    <w:rsid w:val="001F76A4"/>
    <w:rsid w:val="00230121"/>
    <w:rsid w:val="00336ADE"/>
    <w:rsid w:val="004B7F6D"/>
    <w:rsid w:val="00622C17"/>
    <w:rsid w:val="006434EE"/>
    <w:rsid w:val="007F6097"/>
    <w:rsid w:val="00834F1F"/>
    <w:rsid w:val="00867DB8"/>
    <w:rsid w:val="00B54141"/>
    <w:rsid w:val="00B72085"/>
    <w:rsid w:val="00C11D84"/>
    <w:rsid w:val="00C1402E"/>
    <w:rsid w:val="00CB4DC1"/>
    <w:rsid w:val="00F846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F1F"/>
    <w:pPr>
      <w:keepNext/>
      <w:spacing w:after="0" w:line="240" w:lineRule="auto"/>
      <w:outlineLvl w:val="0"/>
    </w:pPr>
    <w:rPr>
      <w:rFonts w:ascii="Times New Roman" w:eastAsia="Times New Roman" w:hAnsi="Times New Roman" w:cs="Times New Roman"/>
      <w:b/>
      <w:bCs/>
      <w:i/>
      <w:iCs/>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D84"/>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C11D84"/>
  </w:style>
  <w:style w:type="paragraph" w:styleId="a5">
    <w:name w:val="footer"/>
    <w:basedOn w:val="a"/>
    <w:link w:val="a6"/>
    <w:uiPriority w:val="99"/>
    <w:unhideWhenUsed/>
    <w:rsid w:val="00C11D84"/>
    <w:pPr>
      <w:tabs>
        <w:tab w:val="center" w:pos="4320"/>
        <w:tab w:val="right" w:pos="8640"/>
      </w:tabs>
      <w:spacing w:after="0" w:line="240" w:lineRule="auto"/>
    </w:pPr>
  </w:style>
  <w:style w:type="character" w:customStyle="1" w:styleId="a6">
    <w:name w:val="Нижний колонтитул Знак"/>
    <w:basedOn w:val="a0"/>
    <w:link w:val="a5"/>
    <w:uiPriority w:val="99"/>
    <w:rsid w:val="00C11D84"/>
  </w:style>
  <w:style w:type="paragraph" w:styleId="a7">
    <w:name w:val="Balloon Text"/>
    <w:basedOn w:val="a"/>
    <w:link w:val="a8"/>
    <w:uiPriority w:val="99"/>
    <w:semiHidden/>
    <w:unhideWhenUsed/>
    <w:rsid w:val="00C11D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D84"/>
    <w:rPr>
      <w:rFonts w:ascii="Tahoma" w:hAnsi="Tahoma" w:cs="Tahoma"/>
      <w:sz w:val="16"/>
      <w:szCs w:val="16"/>
    </w:rPr>
  </w:style>
  <w:style w:type="paragraph" w:styleId="a9">
    <w:name w:val="List Paragraph"/>
    <w:basedOn w:val="a"/>
    <w:uiPriority w:val="34"/>
    <w:qFormat/>
    <w:rsid w:val="006434EE"/>
    <w:pPr>
      <w:bidi/>
      <w:spacing w:after="0" w:line="240" w:lineRule="auto"/>
      <w:ind w:left="720"/>
      <w:contextualSpacing/>
    </w:pPr>
    <w:rPr>
      <w:rFonts w:ascii="Times New Roman" w:eastAsia="Times New Roman" w:hAnsi="Times New Roman" w:cs="David"/>
      <w:sz w:val="24"/>
      <w:szCs w:val="24"/>
    </w:rPr>
  </w:style>
  <w:style w:type="paragraph" w:styleId="aa">
    <w:name w:val="Body Text Indent"/>
    <w:basedOn w:val="a"/>
    <w:link w:val="ab"/>
    <w:semiHidden/>
    <w:rsid w:val="00C1402E"/>
    <w:pPr>
      <w:tabs>
        <w:tab w:val="left" w:pos="-720"/>
        <w:tab w:val="left" w:pos="0"/>
      </w:tabs>
      <w:spacing w:after="0" w:line="240" w:lineRule="auto"/>
      <w:ind w:left="360"/>
    </w:pPr>
    <w:rPr>
      <w:rFonts w:ascii="Lucida Sans" w:eastAsia="Times New Roman" w:hAnsi="Lucida Sans" w:cs="Lucida Sans"/>
      <w:b/>
      <w:bCs/>
      <w:sz w:val="24"/>
      <w:szCs w:val="24"/>
    </w:rPr>
  </w:style>
  <w:style w:type="character" w:customStyle="1" w:styleId="ab">
    <w:name w:val="Основной текст с отступом Знак"/>
    <w:basedOn w:val="a0"/>
    <w:link w:val="aa"/>
    <w:semiHidden/>
    <w:rsid w:val="00C1402E"/>
    <w:rPr>
      <w:rFonts w:ascii="Lucida Sans" w:eastAsia="Times New Roman" w:hAnsi="Lucida Sans" w:cs="Lucida Sans"/>
      <w:b/>
      <w:bCs/>
      <w:sz w:val="24"/>
      <w:szCs w:val="24"/>
    </w:rPr>
  </w:style>
  <w:style w:type="paragraph" w:styleId="ac">
    <w:name w:val="Body Text"/>
    <w:basedOn w:val="a"/>
    <w:link w:val="ad"/>
    <w:uiPriority w:val="99"/>
    <w:semiHidden/>
    <w:unhideWhenUsed/>
    <w:rsid w:val="00834F1F"/>
    <w:pPr>
      <w:spacing w:after="120"/>
    </w:pPr>
  </w:style>
  <w:style w:type="character" w:customStyle="1" w:styleId="ad">
    <w:name w:val="Основной текст Знак"/>
    <w:basedOn w:val="a0"/>
    <w:link w:val="ac"/>
    <w:uiPriority w:val="99"/>
    <w:semiHidden/>
    <w:rsid w:val="00834F1F"/>
  </w:style>
  <w:style w:type="paragraph" w:styleId="2">
    <w:name w:val="Body Text 2"/>
    <w:basedOn w:val="a"/>
    <w:link w:val="20"/>
    <w:uiPriority w:val="99"/>
    <w:semiHidden/>
    <w:unhideWhenUsed/>
    <w:rsid w:val="00834F1F"/>
    <w:pPr>
      <w:spacing w:after="120" w:line="480" w:lineRule="auto"/>
    </w:pPr>
  </w:style>
  <w:style w:type="character" w:customStyle="1" w:styleId="20">
    <w:name w:val="Основной текст 2 Знак"/>
    <w:basedOn w:val="a0"/>
    <w:link w:val="2"/>
    <w:uiPriority w:val="99"/>
    <w:semiHidden/>
    <w:rsid w:val="00834F1F"/>
  </w:style>
  <w:style w:type="character" w:customStyle="1" w:styleId="10">
    <w:name w:val="Заголовок 1 Знак"/>
    <w:basedOn w:val="a0"/>
    <w:link w:val="1"/>
    <w:rsid w:val="00834F1F"/>
    <w:rPr>
      <w:rFonts w:ascii="Times New Roman" w:eastAsia="Times New Roman" w:hAnsi="Times New Roman" w:cs="Times New Roman"/>
      <w:b/>
      <w:bCs/>
      <w:i/>
      <w:iCs/>
      <w:sz w:val="24"/>
      <w:szCs w:val="24"/>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F1F"/>
    <w:pPr>
      <w:keepNext/>
      <w:spacing w:after="0" w:line="240" w:lineRule="auto"/>
      <w:outlineLvl w:val="0"/>
    </w:pPr>
    <w:rPr>
      <w:rFonts w:ascii="Times New Roman" w:eastAsia="Times New Roman" w:hAnsi="Times New Roman" w:cs="Times New Roman"/>
      <w:b/>
      <w:bCs/>
      <w:i/>
      <w:iCs/>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D84"/>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C11D84"/>
  </w:style>
  <w:style w:type="paragraph" w:styleId="a5">
    <w:name w:val="footer"/>
    <w:basedOn w:val="a"/>
    <w:link w:val="a6"/>
    <w:uiPriority w:val="99"/>
    <w:unhideWhenUsed/>
    <w:rsid w:val="00C11D84"/>
    <w:pPr>
      <w:tabs>
        <w:tab w:val="center" w:pos="4320"/>
        <w:tab w:val="right" w:pos="8640"/>
      </w:tabs>
      <w:spacing w:after="0" w:line="240" w:lineRule="auto"/>
    </w:pPr>
  </w:style>
  <w:style w:type="character" w:customStyle="1" w:styleId="a6">
    <w:name w:val="Нижний колонтитул Знак"/>
    <w:basedOn w:val="a0"/>
    <w:link w:val="a5"/>
    <w:uiPriority w:val="99"/>
    <w:rsid w:val="00C11D84"/>
  </w:style>
  <w:style w:type="paragraph" w:styleId="a7">
    <w:name w:val="Balloon Text"/>
    <w:basedOn w:val="a"/>
    <w:link w:val="a8"/>
    <w:uiPriority w:val="99"/>
    <w:semiHidden/>
    <w:unhideWhenUsed/>
    <w:rsid w:val="00C11D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D84"/>
    <w:rPr>
      <w:rFonts w:ascii="Tahoma" w:hAnsi="Tahoma" w:cs="Tahoma"/>
      <w:sz w:val="16"/>
      <w:szCs w:val="16"/>
    </w:rPr>
  </w:style>
  <w:style w:type="paragraph" w:styleId="a9">
    <w:name w:val="List Paragraph"/>
    <w:basedOn w:val="a"/>
    <w:uiPriority w:val="34"/>
    <w:qFormat/>
    <w:rsid w:val="006434EE"/>
    <w:pPr>
      <w:bidi/>
      <w:spacing w:after="0" w:line="240" w:lineRule="auto"/>
      <w:ind w:left="720"/>
      <w:contextualSpacing/>
    </w:pPr>
    <w:rPr>
      <w:rFonts w:ascii="Times New Roman" w:eastAsia="Times New Roman" w:hAnsi="Times New Roman" w:cs="David"/>
      <w:sz w:val="24"/>
      <w:szCs w:val="24"/>
    </w:rPr>
  </w:style>
  <w:style w:type="paragraph" w:styleId="aa">
    <w:name w:val="Body Text Indent"/>
    <w:basedOn w:val="a"/>
    <w:link w:val="ab"/>
    <w:semiHidden/>
    <w:rsid w:val="00C1402E"/>
    <w:pPr>
      <w:tabs>
        <w:tab w:val="left" w:pos="-720"/>
        <w:tab w:val="left" w:pos="0"/>
      </w:tabs>
      <w:spacing w:after="0" w:line="240" w:lineRule="auto"/>
      <w:ind w:left="360"/>
    </w:pPr>
    <w:rPr>
      <w:rFonts w:ascii="Lucida Sans" w:eastAsia="Times New Roman" w:hAnsi="Lucida Sans" w:cs="Lucida Sans"/>
      <w:b/>
      <w:bCs/>
      <w:sz w:val="24"/>
      <w:szCs w:val="24"/>
    </w:rPr>
  </w:style>
  <w:style w:type="character" w:customStyle="1" w:styleId="ab">
    <w:name w:val="Основной текст с отступом Знак"/>
    <w:basedOn w:val="a0"/>
    <w:link w:val="aa"/>
    <w:semiHidden/>
    <w:rsid w:val="00C1402E"/>
    <w:rPr>
      <w:rFonts w:ascii="Lucida Sans" w:eastAsia="Times New Roman" w:hAnsi="Lucida Sans" w:cs="Lucida Sans"/>
      <w:b/>
      <w:bCs/>
      <w:sz w:val="24"/>
      <w:szCs w:val="24"/>
    </w:rPr>
  </w:style>
  <w:style w:type="paragraph" w:styleId="ac">
    <w:name w:val="Body Text"/>
    <w:basedOn w:val="a"/>
    <w:link w:val="ad"/>
    <w:uiPriority w:val="99"/>
    <w:semiHidden/>
    <w:unhideWhenUsed/>
    <w:rsid w:val="00834F1F"/>
    <w:pPr>
      <w:spacing w:after="120"/>
    </w:pPr>
  </w:style>
  <w:style w:type="character" w:customStyle="1" w:styleId="ad">
    <w:name w:val="Основной текст Знак"/>
    <w:basedOn w:val="a0"/>
    <w:link w:val="ac"/>
    <w:uiPriority w:val="99"/>
    <w:semiHidden/>
    <w:rsid w:val="00834F1F"/>
  </w:style>
  <w:style w:type="paragraph" w:styleId="2">
    <w:name w:val="Body Text 2"/>
    <w:basedOn w:val="a"/>
    <w:link w:val="20"/>
    <w:uiPriority w:val="99"/>
    <w:semiHidden/>
    <w:unhideWhenUsed/>
    <w:rsid w:val="00834F1F"/>
    <w:pPr>
      <w:spacing w:after="120" w:line="480" w:lineRule="auto"/>
    </w:pPr>
  </w:style>
  <w:style w:type="character" w:customStyle="1" w:styleId="20">
    <w:name w:val="Основной текст 2 Знак"/>
    <w:basedOn w:val="a0"/>
    <w:link w:val="2"/>
    <w:uiPriority w:val="99"/>
    <w:semiHidden/>
    <w:rsid w:val="00834F1F"/>
  </w:style>
  <w:style w:type="character" w:customStyle="1" w:styleId="10">
    <w:name w:val="Заголовок 1 Знак"/>
    <w:basedOn w:val="a0"/>
    <w:link w:val="1"/>
    <w:rsid w:val="00834F1F"/>
    <w:rPr>
      <w:rFonts w:ascii="Times New Roman" w:eastAsia="Times New Roman" w:hAnsi="Times New Roman" w:cs="Times New Roman"/>
      <w:b/>
      <w:bCs/>
      <w:i/>
      <w:iCs/>
      <w:sz w:val="24"/>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BD7E-481D-4F1F-AFA8-9EB5E710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Medispec</dc:creator>
  <cp:lastModifiedBy>Михаил</cp:lastModifiedBy>
  <cp:revision>2</cp:revision>
  <cp:lastPrinted>2013-12-11T12:04:00Z</cp:lastPrinted>
  <dcterms:created xsi:type="dcterms:W3CDTF">2019-06-28T12:20:00Z</dcterms:created>
  <dcterms:modified xsi:type="dcterms:W3CDTF">2019-06-28T12:20:00Z</dcterms:modified>
</cp:coreProperties>
</file>